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rPr>
          <w:rFonts w:hint="eastAsia" w:ascii="仿宋_GB2312" w:eastAsia="仿宋_GB2312"/>
          <w:sz w:val="28"/>
        </w:rPr>
      </w:pPr>
      <w:r>
        <w:rPr>
          <w:rFonts w:hint="eastAsia" w:ascii="仿宋_GB2312" w:eastAsia="仿宋_GB2312"/>
          <w:sz w:val="28"/>
        </w:rPr>
        <w:t>附件1</w:t>
      </w:r>
    </w:p>
    <w:p>
      <w:pPr>
        <w:spacing w:line="300" w:lineRule="auto"/>
        <w:rPr>
          <w:rFonts w:hint="eastAsia" w:ascii="仿宋_GB2312" w:eastAsia="仿宋_GB2312"/>
          <w:sz w:val="28"/>
        </w:rPr>
      </w:pPr>
      <w:r>
        <w:rPr>
          <w:rFonts w:hint="eastAsia" w:ascii="仿宋_GB2312" w:eastAsia="仿宋_GB2312"/>
          <w:sz w:val="28"/>
        </w:rPr>
        <w:t>编号：</w:t>
      </w:r>
      <w:r>
        <w:rPr>
          <w:rFonts w:hint="eastAsia" w:ascii="仿宋_GB2312" w:eastAsia="仿宋_GB2312"/>
          <w:sz w:val="28"/>
          <w:u w:val="single"/>
        </w:rPr>
        <w:t xml:space="preserve">  </w:t>
      </w:r>
      <w:r>
        <w:rPr>
          <w:rFonts w:hint="eastAsia" w:ascii="微软雅黑" w:hAnsi="微软雅黑" w:eastAsia="微软雅黑" w:cs="宋体"/>
          <w:kern w:val="0"/>
          <w:szCs w:val="21"/>
          <w:u w:val="single"/>
        </w:rPr>
        <w:t>2020XB1010</w:t>
      </w:r>
      <w:r>
        <w:rPr>
          <w:rFonts w:hint="eastAsia" w:ascii="仿宋_GB2312" w:eastAsia="仿宋_GB2312"/>
          <w:sz w:val="28"/>
          <w:u w:val="single"/>
        </w:rPr>
        <w:t xml:space="preserve">  </w:t>
      </w:r>
      <w:r>
        <w:rPr>
          <w:rFonts w:hint="eastAsia" w:ascii="仿宋_GB2312" w:eastAsia="仿宋_GB2312"/>
          <w:sz w:val="28"/>
        </w:rPr>
        <w:t xml:space="preserve">        </w:t>
      </w:r>
    </w:p>
    <w:p>
      <w:pPr>
        <w:spacing w:line="300" w:lineRule="auto"/>
        <w:rPr>
          <w:rFonts w:hint="eastAsia" w:ascii="仿宋_GB2312" w:eastAsia="仿宋_GB2312"/>
          <w:b/>
          <w:bCs/>
          <w:sz w:val="24"/>
        </w:rPr>
      </w:pPr>
      <w:r>
        <w:rPr>
          <w:rFonts w:hint="eastAsia" w:ascii="仿宋_GB2312" w:hAnsi="华文仿宋" w:eastAsia="仿宋_GB2312"/>
          <w:b/>
          <w:sz w:val="24"/>
        </w:rPr>
        <w:t>（请按</w:t>
      </w:r>
      <w:r>
        <w:rPr>
          <w:rFonts w:hint="eastAsia" w:eastAsia="仿宋_GB2312"/>
          <w:b/>
          <w:sz w:val="24"/>
        </w:rPr>
        <w:t>网络</w:t>
      </w:r>
      <w:r>
        <w:rPr>
          <w:rFonts w:hint="eastAsia" w:ascii="仿宋_GB2312" w:hAnsi="华文仿宋" w:eastAsia="仿宋_GB2312"/>
          <w:b/>
          <w:sz w:val="24"/>
        </w:rPr>
        <w:t>申报生成的课题编号填写）</w:t>
      </w:r>
    </w:p>
    <w:p>
      <w:pPr>
        <w:spacing w:line="300" w:lineRule="auto"/>
      </w:pPr>
    </w:p>
    <w:p>
      <w:pPr>
        <w:spacing w:line="300" w:lineRule="auto"/>
      </w:pPr>
    </w:p>
    <w:p>
      <w:pPr>
        <w:spacing w:line="300" w:lineRule="auto"/>
      </w:pPr>
    </w:p>
    <w:p>
      <w:pPr>
        <w:spacing w:line="300" w:lineRule="auto"/>
      </w:pPr>
    </w:p>
    <w:p>
      <w:pPr>
        <w:spacing w:line="300" w:lineRule="auto"/>
        <w:jc w:val="center"/>
        <w:rPr>
          <w:rFonts w:hint="eastAsia" w:ascii="黑体" w:eastAsia="黑体"/>
          <w:b/>
          <w:bCs/>
          <w:spacing w:val="40"/>
          <w:sz w:val="36"/>
          <w:szCs w:val="36"/>
        </w:rPr>
      </w:pPr>
      <w:r>
        <w:rPr>
          <w:rFonts w:hint="eastAsia" w:ascii="黑体" w:eastAsia="黑体"/>
          <w:b/>
          <w:bCs/>
          <w:spacing w:val="40"/>
          <w:sz w:val="36"/>
          <w:szCs w:val="36"/>
        </w:rPr>
        <w:t>福建省教育科学“十三五”规划</w:t>
      </w:r>
    </w:p>
    <w:p>
      <w:pPr>
        <w:spacing w:line="300" w:lineRule="auto"/>
        <w:jc w:val="center"/>
        <w:rPr>
          <w:rFonts w:hint="eastAsia" w:ascii="黑体" w:eastAsia="黑体"/>
          <w:b/>
          <w:bCs/>
          <w:spacing w:val="40"/>
          <w:sz w:val="36"/>
          <w:szCs w:val="36"/>
        </w:rPr>
      </w:pPr>
      <w:r>
        <w:rPr>
          <w:rFonts w:hint="eastAsia" w:ascii="黑体" w:eastAsia="黑体"/>
          <w:b/>
          <w:bCs/>
          <w:spacing w:val="40"/>
          <w:sz w:val="36"/>
          <w:szCs w:val="36"/>
        </w:rPr>
        <w:t>2020年度常规课题</w:t>
      </w:r>
    </w:p>
    <w:p>
      <w:pPr>
        <w:spacing w:line="300" w:lineRule="auto"/>
        <w:jc w:val="center"/>
        <w:rPr>
          <w:rFonts w:hint="eastAsia" w:ascii="宋体" w:hAnsi="宋体"/>
          <w:b/>
          <w:bCs/>
          <w:spacing w:val="40"/>
          <w:sz w:val="52"/>
          <w:szCs w:val="52"/>
        </w:rPr>
      </w:pPr>
    </w:p>
    <w:p>
      <w:pPr>
        <w:spacing w:line="300" w:lineRule="auto"/>
        <w:jc w:val="center"/>
        <w:rPr>
          <w:rFonts w:hint="eastAsia" w:ascii="宋体" w:hAnsi="宋体"/>
          <w:b/>
          <w:bCs/>
          <w:spacing w:val="40"/>
          <w:sz w:val="52"/>
          <w:szCs w:val="52"/>
        </w:rPr>
      </w:pPr>
      <w:r>
        <w:rPr>
          <w:rFonts w:hint="eastAsia" w:ascii="宋体" w:hAnsi="宋体"/>
          <w:b/>
          <w:bCs/>
          <w:spacing w:val="40"/>
          <w:sz w:val="52"/>
          <w:szCs w:val="52"/>
        </w:rPr>
        <w:t>申请评审书</w:t>
      </w:r>
    </w:p>
    <w:p>
      <w:pPr>
        <w:tabs>
          <w:tab w:val="left" w:pos="540"/>
        </w:tabs>
        <w:spacing w:line="300" w:lineRule="auto"/>
        <w:rPr>
          <w:rFonts w:hint="eastAsia"/>
        </w:rPr>
      </w:pPr>
    </w:p>
    <w:p>
      <w:pPr>
        <w:tabs>
          <w:tab w:val="left" w:pos="540"/>
        </w:tabs>
        <w:spacing w:line="300" w:lineRule="auto"/>
        <w:rPr>
          <w:rFonts w:hint="eastAsia"/>
        </w:rPr>
      </w:pPr>
    </w:p>
    <w:p>
      <w:pPr>
        <w:tabs>
          <w:tab w:val="left" w:pos="540"/>
        </w:tabs>
        <w:spacing w:line="300" w:lineRule="auto"/>
        <w:rPr>
          <w:rFonts w:hint="eastAsia"/>
        </w:rPr>
      </w:pPr>
    </w:p>
    <w:p>
      <w:pPr>
        <w:tabs>
          <w:tab w:val="left" w:pos="540"/>
        </w:tabs>
        <w:spacing w:line="300" w:lineRule="auto"/>
        <w:ind w:firstLine="1504" w:firstLineChars="400"/>
        <w:rPr>
          <w:rFonts w:hint="eastAsia" w:ascii="宋体" w:hAnsi="宋体"/>
          <w:bCs/>
          <w:szCs w:val="21"/>
          <w:u w:val="single"/>
        </w:rPr>
      </w:pPr>
      <w:r>
        <w:rPr>
          <w:rFonts w:hint="eastAsia" w:ascii="宋体" w:hAnsi="宋体"/>
          <w:bCs/>
          <w:spacing w:val="38"/>
          <w:sz w:val="30"/>
        </w:rPr>
        <w:t>课题名称：</w:t>
      </w:r>
      <w:r>
        <w:rPr>
          <w:rFonts w:hint="eastAsia" w:ascii="宋体" w:hAnsi="宋体"/>
          <w:bCs/>
          <w:szCs w:val="21"/>
          <w:u w:val="single"/>
        </w:rPr>
        <w:t>探索信息技术与中学数学教学深度融合有效策略的实践研究</w:t>
      </w:r>
      <w:r>
        <w:rPr>
          <w:rFonts w:hint="eastAsia" w:ascii="宋体" w:hAnsi="宋体"/>
          <w:bCs/>
          <w:szCs w:val="21"/>
        </w:rPr>
        <w:t xml:space="preserve">                    </w:t>
      </w:r>
      <w:r>
        <w:rPr>
          <w:rFonts w:hint="eastAsia" w:ascii="宋体" w:hAnsi="宋体"/>
          <w:bCs/>
          <w:szCs w:val="21"/>
          <w:u w:val="single"/>
        </w:rPr>
        <w:t xml:space="preserve">             </w:t>
      </w:r>
    </w:p>
    <w:p>
      <w:pPr>
        <w:tabs>
          <w:tab w:val="left" w:pos="540"/>
        </w:tabs>
        <w:spacing w:line="300" w:lineRule="auto"/>
        <w:ind w:firstLine="3150" w:firstLineChars="1050"/>
        <w:rPr>
          <w:rFonts w:hint="eastAsia" w:ascii="宋体" w:hAnsi="宋体"/>
          <w:bCs/>
          <w:u w:val="single"/>
        </w:rPr>
      </w:pPr>
      <w:r>
        <w:rPr>
          <w:rFonts w:hint="eastAsia" w:ascii="宋体" w:hAnsi="宋体"/>
          <w:bCs/>
          <w:sz w:val="30"/>
        </w:rPr>
        <w:t>（不加副标题，不超过35字）</w:t>
      </w:r>
    </w:p>
    <w:p>
      <w:pPr>
        <w:tabs>
          <w:tab w:val="left" w:pos="-1800"/>
        </w:tabs>
        <w:spacing w:line="300" w:lineRule="auto"/>
        <w:ind w:firstLine="1500" w:firstLineChars="500"/>
        <w:rPr>
          <w:rFonts w:ascii="宋体" w:hAnsi="宋体"/>
          <w:bCs/>
          <w:spacing w:val="20"/>
          <w:sz w:val="30"/>
        </w:rPr>
      </w:pPr>
      <w:r>
        <w:rPr>
          <w:rFonts w:hint="eastAsia" w:ascii="宋体" w:hAnsi="宋体"/>
          <w:bCs/>
          <w:sz w:val="30"/>
        </w:rPr>
        <w:t>课题负责人：</w:t>
      </w:r>
      <w:r>
        <w:rPr>
          <w:rFonts w:hint="eastAsia" w:ascii="宋体" w:hAnsi="宋体"/>
          <w:bCs/>
          <w:spacing w:val="20"/>
          <w:sz w:val="30"/>
          <w:u w:val="single"/>
        </w:rPr>
        <w:t xml:space="preserve">    吴泽清          </w:t>
      </w:r>
      <w:r>
        <w:rPr>
          <w:rFonts w:hint="eastAsia" w:ascii="宋体" w:hAnsi="宋体"/>
          <w:bCs/>
          <w:spacing w:val="20"/>
          <w:sz w:val="30"/>
        </w:rPr>
        <w:t xml:space="preserve"> </w:t>
      </w:r>
      <w:r>
        <w:rPr>
          <w:rFonts w:hint="eastAsia" w:ascii="宋体" w:hAnsi="宋体"/>
          <w:bCs/>
          <w:sz w:val="30"/>
        </w:rPr>
        <w:t>（限填一名）</w:t>
      </w:r>
    </w:p>
    <w:p>
      <w:pPr>
        <w:spacing w:line="300" w:lineRule="auto"/>
        <w:ind w:firstLine="1504" w:firstLineChars="400"/>
        <w:rPr>
          <w:rFonts w:hint="eastAsia" w:ascii="宋体" w:hAnsi="宋体"/>
          <w:bCs/>
          <w:spacing w:val="20"/>
          <w:sz w:val="30"/>
        </w:rPr>
      </w:pPr>
      <w:r>
        <w:rPr>
          <w:rFonts w:hint="eastAsia" w:ascii="宋体" w:hAnsi="宋体"/>
          <w:bCs/>
          <w:spacing w:val="38"/>
          <w:sz w:val="30"/>
        </w:rPr>
        <w:t>所在单位</w:t>
      </w:r>
      <w:r>
        <w:rPr>
          <w:rFonts w:hint="eastAsia" w:ascii="宋体" w:hAnsi="宋体"/>
          <w:bCs/>
          <w:sz w:val="30"/>
        </w:rPr>
        <w:t>：</w:t>
      </w:r>
      <w:r>
        <w:rPr>
          <w:rFonts w:hint="eastAsia" w:ascii="宋体" w:hAnsi="宋体"/>
          <w:bCs/>
          <w:spacing w:val="20"/>
          <w:sz w:val="30"/>
          <w:u w:val="single"/>
        </w:rPr>
        <w:t xml:space="preserve">   </w:t>
      </w:r>
      <w:r>
        <w:rPr>
          <w:rFonts w:hint="eastAsia" w:ascii="宋体" w:hAnsi="宋体"/>
          <w:sz w:val="32"/>
          <w:u w:val="single"/>
        </w:rPr>
        <w:t>泉州市奕聪中学</w:t>
      </w:r>
      <w:r>
        <w:rPr>
          <w:rFonts w:hint="eastAsia" w:ascii="宋体" w:hAnsi="宋体"/>
          <w:bCs/>
          <w:spacing w:val="20"/>
          <w:sz w:val="30"/>
          <w:u w:val="single"/>
        </w:rPr>
        <w:t xml:space="preserve">    </w:t>
      </w:r>
      <w:r>
        <w:rPr>
          <w:rFonts w:hint="eastAsia" w:ascii="宋体" w:hAnsi="宋体"/>
          <w:bCs/>
          <w:spacing w:val="20"/>
          <w:sz w:val="30"/>
        </w:rPr>
        <w:t xml:space="preserve">            </w:t>
      </w:r>
    </w:p>
    <w:p>
      <w:pPr>
        <w:spacing w:line="300" w:lineRule="auto"/>
        <w:ind w:firstLine="1504" w:firstLineChars="400"/>
        <w:rPr>
          <w:rFonts w:ascii="宋体" w:hAnsi="宋体"/>
          <w:bCs/>
          <w:sz w:val="30"/>
          <w:u w:val="single"/>
        </w:rPr>
      </w:pPr>
      <w:r>
        <w:rPr>
          <w:rFonts w:hint="eastAsia" w:ascii="宋体" w:hAnsi="宋体"/>
          <w:bCs/>
          <w:spacing w:val="38"/>
          <w:sz w:val="30"/>
        </w:rPr>
        <w:t>申报日期</w:t>
      </w:r>
      <w:r>
        <w:rPr>
          <w:rFonts w:hint="eastAsia" w:ascii="宋体" w:hAnsi="宋体"/>
          <w:bCs/>
          <w:sz w:val="30"/>
        </w:rPr>
        <w:t>：</w:t>
      </w:r>
      <w:r>
        <w:rPr>
          <w:rFonts w:hint="eastAsia" w:ascii="宋体" w:hAnsi="宋体"/>
          <w:bCs/>
          <w:spacing w:val="20"/>
          <w:sz w:val="30"/>
          <w:u w:val="single"/>
        </w:rPr>
        <w:t xml:space="preserve">   2020年6月8日  </w:t>
      </w:r>
    </w:p>
    <w:p>
      <w:pPr>
        <w:spacing w:line="300" w:lineRule="auto"/>
        <w:jc w:val="center"/>
        <w:rPr>
          <w:rFonts w:hint="eastAsia" w:ascii="华文细黑" w:hAnsi="华文细黑" w:eastAsia="华文细黑"/>
          <w:b/>
          <w:bCs/>
          <w:spacing w:val="20"/>
          <w:sz w:val="30"/>
        </w:rPr>
      </w:pPr>
    </w:p>
    <w:p>
      <w:pPr>
        <w:spacing w:line="300" w:lineRule="auto"/>
        <w:jc w:val="center"/>
        <w:rPr>
          <w:rFonts w:hint="eastAsia" w:ascii="华文细黑" w:hAnsi="华文细黑" w:eastAsia="华文细黑"/>
          <w:b/>
          <w:bCs/>
          <w:spacing w:val="20"/>
          <w:sz w:val="30"/>
        </w:rPr>
      </w:pPr>
    </w:p>
    <w:p>
      <w:pPr>
        <w:spacing w:line="300" w:lineRule="auto"/>
        <w:jc w:val="center"/>
        <w:rPr>
          <w:rFonts w:hint="eastAsia" w:ascii="华文细黑" w:hAnsi="华文细黑" w:eastAsia="华文细黑"/>
          <w:b/>
          <w:bCs/>
          <w:spacing w:val="20"/>
          <w:sz w:val="30"/>
        </w:rPr>
      </w:pPr>
    </w:p>
    <w:p>
      <w:pPr>
        <w:spacing w:line="300" w:lineRule="auto"/>
        <w:jc w:val="center"/>
        <w:rPr>
          <w:rFonts w:hint="eastAsia" w:ascii="华文细黑" w:hAnsi="华文细黑" w:eastAsia="华文细黑"/>
          <w:b/>
          <w:bCs/>
          <w:spacing w:val="20"/>
          <w:sz w:val="30"/>
        </w:rPr>
      </w:pPr>
    </w:p>
    <w:p>
      <w:pPr>
        <w:spacing w:line="300" w:lineRule="auto"/>
        <w:jc w:val="center"/>
        <w:rPr>
          <w:rFonts w:ascii="宋体" w:hAnsi="宋体"/>
          <w:b/>
          <w:bCs/>
          <w:spacing w:val="20"/>
          <w:sz w:val="30"/>
        </w:rPr>
      </w:pPr>
      <w:r>
        <w:rPr>
          <w:rFonts w:hint="eastAsia" w:ascii="宋体" w:hAnsi="宋体"/>
          <w:b/>
          <w:bCs/>
          <w:spacing w:val="20"/>
          <w:sz w:val="30"/>
        </w:rPr>
        <w:t>福建省教育科学规划领导小组办公室</w:t>
      </w:r>
    </w:p>
    <w:p>
      <w:pPr>
        <w:spacing w:line="300" w:lineRule="auto"/>
        <w:jc w:val="center"/>
        <w:rPr>
          <w:rFonts w:hint="eastAsia" w:ascii="宋体" w:hAnsi="宋体"/>
          <w:b/>
          <w:bCs/>
          <w:spacing w:val="20"/>
          <w:sz w:val="30"/>
        </w:rPr>
      </w:pPr>
      <w:r>
        <w:rPr>
          <w:rFonts w:hint="eastAsia" w:ascii="宋体" w:hAnsi="宋体"/>
          <w:b/>
          <w:bCs/>
          <w:spacing w:val="20"/>
          <w:sz w:val="30"/>
        </w:rPr>
        <w:t xml:space="preserve">   2020年 5月制</w:t>
      </w:r>
    </w:p>
    <w:p>
      <w:pPr>
        <w:spacing w:line="300" w:lineRule="auto"/>
        <w:jc w:val="center"/>
        <w:rPr>
          <w:rFonts w:hint="eastAsia" w:ascii="华文细黑" w:hAnsi="华文细黑" w:eastAsia="华文细黑"/>
          <w:b/>
          <w:bCs/>
          <w:spacing w:val="20"/>
          <w:sz w:val="30"/>
        </w:rPr>
      </w:pPr>
    </w:p>
    <w:p>
      <w:pPr>
        <w:spacing w:line="300" w:lineRule="auto"/>
        <w:jc w:val="center"/>
        <w:rPr>
          <w:rFonts w:hint="eastAsia" w:eastAsia="华文中宋"/>
          <w:b/>
          <w:bCs/>
          <w:spacing w:val="20"/>
          <w:sz w:val="48"/>
        </w:rPr>
      </w:pPr>
    </w:p>
    <w:p>
      <w:pPr>
        <w:spacing w:line="300" w:lineRule="auto"/>
        <w:jc w:val="center"/>
        <w:rPr>
          <w:rFonts w:hint="eastAsia" w:eastAsia="华文中宋"/>
          <w:b/>
          <w:bCs/>
          <w:spacing w:val="20"/>
          <w:sz w:val="48"/>
        </w:rPr>
      </w:pPr>
    </w:p>
    <w:p>
      <w:pPr>
        <w:spacing w:line="300" w:lineRule="auto"/>
        <w:jc w:val="center"/>
        <w:rPr>
          <w:rFonts w:hint="eastAsia" w:ascii="宋体" w:hAnsi="宋体"/>
          <w:b/>
          <w:bCs/>
          <w:spacing w:val="20"/>
          <w:sz w:val="48"/>
        </w:rPr>
      </w:pPr>
      <w:r>
        <w:rPr>
          <w:rFonts w:hint="eastAsia" w:ascii="宋体" w:hAnsi="宋体"/>
          <w:b/>
          <w:bCs/>
          <w:spacing w:val="20"/>
          <w:sz w:val="48"/>
        </w:rPr>
        <w:t>填报说明</w:t>
      </w:r>
    </w:p>
    <w:p>
      <w:pPr>
        <w:spacing w:line="360" w:lineRule="auto"/>
        <w:ind w:firstLine="527"/>
        <w:rPr>
          <w:rFonts w:hint="eastAsia"/>
          <w:spacing w:val="20"/>
          <w:sz w:val="24"/>
        </w:rPr>
      </w:pPr>
    </w:p>
    <w:p>
      <w:pPr>
        <w:spacing w:line="360" w:lineRule="auto"/>
        <w:ind w:firstLine="527"/>
        <w:rPr>
          <w:spacing w:val="20"/>
          <w:sz w:val="24"/>
        </w:rPr>
      </w:pPr>
    </w:p>
    <w:p>
      <w:pPr>
        <w:spacing w:line="500" w:lineRule="exact"/>
        <w:ind w:firstLine="640" w:firstLineChars="200"/>
        <w:rPr>
          <w:rFonts w:hint="eastAsia" w:ascii="仿宋_GB2312" w:eastAsia="仿宋_GB2312"/>
          <w:spacing w:val="20"/>
          <w:sz w:val="28"/>
          <w:szCs w:val="28"/>
        </w:rPr>
      </w:pPr>
      <w:r>
        <w:rPr>
          <w:rFonts w:hint="eastAsia" w:ascii="仿宋_GB2312" w:eastAsia="仿宋_GB2312"/>
          <w:spacing w:val="20"/>
          <w:sz w:val="28"/>
          <w:szCs w:val="28"/>
        </w:rPr>
        <w:t>1．申报福建省教育科学“十三五”规划课题者均填写本《申报评审书》。</w:t>
      </w:r>
    </w:p>
    <w:p>
      <w:pPr>
        <w:spacing w:line="500" w:lineRule="exact"/>
        <w:ind w:firstLine="640" w:firstLineChars="200"/>
        <w:rPr>
          <w:rFonts w:hint="eastAsia" w:ascii="仿宋_GB2312" w:eastAsia="仿宋_GB2312"/>
          <w:spacing w:val="20"/>
          <w:sz w:val="28"/>
          <w:szCs w:val="28"/>
        </w:rPr>
      </w:pPr>
      <w:r>
        <w:rPr>
          <w:rFonts w:hint="eastAsia" w:ascii="仿宋_GB2312" w:eastAsia="仿宋_GB2312"/>
          <w:spacing w:val="20"/>
          <w:sz w:val="28"/>
          <w:szCs w:val="28"/>
        </w:rPr>
        <w:t>2．封面左上角“编号”栏，所有申报者均须填写，请按网络申报生成的课题编号填写。</w:t>
      </w:r>
    </w:p>
    <w:p>
      <w:pPr>
        <w:spacing w:line="500" w:lineRule="exact"/>
        <w:ind w:firstLine="680" w:firstLineChars="200"/>
        <w:rPr>
          <w:rFonts w:ascii="仿宋_GB2312" w:eastAsia="仿宋_GB2312"/>
          <w:b/>
          <w:bCs/>
          <w:sz w:val="28"/>
          <w:szCs w:val="28"/>
        </w:rPr>
      </w:pPr>
      <w:r>
        <w:rPr>
          <w:rFonts w:hint="eastAsia" w:ascii="仿宋_GB2312" w:hAnsi="宋体" w:eastAsia="仿宋_GB2312"/>
          <w:spacing w:val="30"/>
          <w:sz w:val="28"/>
          <w:szCs w:val="28"/>
        </w:rPr>
        <w:t>3．《申报评审书》一律用A3纸双面印制、中缝对折，第三、四、五部分请印制在一页，一式一份，同时上传电子版。</w:t>
      </w:r>
      <w:r>
        <w:rPr>
          <w:rFonts w:hint="eastAsia" w:ascii="仿宋_GB2312" w:eastAsia="仿宋_GB2312"/>
          <w:sz w:val="28"/>
          <w:szCs w:val="28"/>
        </w:rPr>
        <w:t>《论证活页》只需上传电子版</w:t>
      </w:r>
      <w:r>
        <w:rPr>
          <w:rFonts w:hint="eastAsia" w:ascii="仿宋_GB2312" w:eastAsia="仿宋_GB2312"/>
          <w:b/>
          <w:bCs/>
          <w:sz w:val="28"/>
          <w:szCs w:val="28"/>
        </w:rPr>
        <w:t>。</w:t>
      </w:r>
    </w:p>
    <w:p>
      <w:pPr>
        <w:spacing w:line="500" w:lineRule="exact"/>
        <w:ind w:firstLine="680" w:firstLineChars="200"/>
        <w:rPr>
          <w:rFonts w:hint="eastAsia" w:ascii="仿宋_GB2312" w:hAnsi="宋体" w:eastAsia="仿宋_GB2312"/>
          <w:spacing w:val="30"/>
          <w:sz w:val="28"/>
          <w:szCs w:val="28"/>
        </w:rPr>
      </w:pPr>
      <w:r>
        <w:rPr>
          <w:rFonts w:hint="eastAsia" w:ascii="仿宋_GB2312" w:hAnsi="宋体" w:eastAsia="仿宋_GB2312"/>
          <w:spacing w:val="30"/>
          <w:sz w:val="28"/>
          <w:szCs w:val="28"/>
        </w:rPr>
        <w:t>4．《申报评审书》中“课题研究设计与论证报告”部分字数不宜超过8000字，各栏目空间填写时可根据实际需要调节。</w:t>
      </w:r>
    </w:p>
    <w:p>
      <w:pPr>
        <w:spacing w:line="500" w:lineRule="exact"/>
        <w:ind w:firstLine="680" w:firstLineChars="200"/>
        <w:rPr>
          <w:rFonts w:hint="eastAsia" w:ascii="仿宋_GB2312" w:hAnsi="宋体" w:eastAsia="仿宋_GB2312"/>
          <w:spacing w:val="30"/>
          <w:sz w:val="28"/>
          <w:szCs w:val="28"/>
        </w:rPr>
      </w:pPr>
    </w:p>
    <w:p>
      <w:pPr>
        <w:spacing w:line="500" w:lineRule="exact"/>
        <w:ind w:firstLine="680" w:firstLineChars="200"/>
        <w:rPr>
          <w:rFonts w:hint="eastAsia" w:ascii="仿宋_GB2312" w:hAnsi="宋体" w:eastAsia="仿宋_GB2312"/>
          <w:spacing w:val="30"/>
          <w:sz w:val="28"/>
          <w:szCs w:val="28"/>
        </w:rPr>
      </w:pPr>
      <w:r>
        <w:rPr>
          <w:rFonts w:hint="eastAsia" w:ascii="仿宋_GB2312" w:hAnsi="宋体" w:eastAsia="仿宋_GB2312"/>
          <w:spacing w:val="30"/>
          <w:sz w:val="28"/>
          <w:szCs w:val="28"/>
        </w:rPr>
        <w:t xml:space="preserve">福建省教育科学规划领导小组办公室地址：福州市五四路217号；邮编：350003。联系电话：0591—87834693。 </w:t>
      </w:r>
    </w:p>
    <w:p>
      <w:pPr>
        <w:spacing w:line="440" w:lineRule="exact"/>
        <w:ind w:firstLine="680" w:firstLineChars="200"/>
        <w:rPr>
          <w:rFonts w:hint="eastAsia" w:ascii="仿宋_GB2312" w:hAnsi="宋体" w:eastAsia="仿宋_GB2312"/>
          <w:spacing w:val="30"/>
          <w:sz w:val="28"/>
          <w:szCs w:val="28"/>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rPr>
          <w:rFonts w:hint="eastAsia" w:ascii="仿宋_GB2312" w:hAnsi="宋体" w:eastAsia="仿宋_GB2312"/>
          <w:spacing w:val="30"/>
          <w:sz w:val="24"/>
        </w:rPr>
      </w:pPr>
    </w:p>
    <w:p>
      <w:pPr>
        <w:spacing w:before="156" w:beforeLines="50" w:after="156" w:afterLines="50" w:line="440" w:lineRule="exact"/>
        <w:ind w:left="-540" w:leftChars="-257" w:firstLine="361" w:firstLineChars="150"/>
        <w:rPr>
          <w:rFonts w:hint="eastAsia" w:ascii="宋体" w:hAnsi="宋体"/>
          <w:b/>
          <w:bCs/>
          <w:sz w:val="24"/>
        </w:rPr>
      </w:pPr>
      <w:r>
        <w:rPr>
          <w:rFonts w:hint="eastAsia" w:ascii="宋体" w:hAnsi="宋体"/>
          <w:b/>
          <w:bCs/>
          <w:sz w:val="24"/>
        </w:rPr>
        <w:t>一、课题研究人员基本信息</w:t>
      </w:r>
    </w:p>
    <w:tbl>
      <w:tblPr>
        <w:tblStyle w:val="5"/>
        <w:tblW w:w="0" w:type="auto"/>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395"/>
        <w:gridCol w:w="874"/>
        <w:gridCol w:w="8"/>
        <w:gridCol w:w="804"/>
        <w:gridCol w:w="628"/>
        <w:gridCol w:w="907"/>
        <w:gridCol w:w="419"/>
        <w:gridCol w:w="1279"/>
        <w:gridCol w:w="477"/>
        <w:gridCol w:w="618"/>
        <w:gridCol w:w="405"/>
        <w:gridCol w:w="348"/>
        <w:gridCol w:w="1106"/>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462" w:type="dxa"/>
            <w:vMerge w:val="restart"/>
            <w:noWrap w:val="0"/>
            <w:vAlign w:val="center"/>
          </w:tcPr>
          <w:p>
            <w:pPr>
              <w:spacing w:line="300" w:lineRule="auto"/>
              <w:jc w:val="center"/>
              <w:rPr>
                <w:rFonts w:hint="eastAsia" w:ascii="宋体" w:hAnsi="宋体"/>
                <w:sz w:val="24"/>
              </w:rPr>
            </w:pPr>
            <w:r>
              <w:rPr>
                <w:rFonts w:hint="eastAsia" w:ascii="宋体" w:hAnsi="宋体"/>
                <w:sz w:val="24"/>
              </w:rPr>
              <w:t>课</w:t>
            </w:r>
          </w:p>
          <w:p>
            <w:pPr>
              <w:spacing w:line="300" w:lineRule="auto"/>
              <w:jc w:val="center"/>
              <w:rPr>
                <w:rFonts w:hint="eastAsia" w:ascii="宋体" w:hAnsi="宋体"/>
                <w:sz w:val="24"/>
              </w:rPr>
            </w:pPr>
            <w:r>
              <w:rPr>
                <w:rFonts w:hint="eastAsia" w:ascii="宋体" w:hAnsi="宋体"/>
                <w:sz w:val="24"/>
              </w:rPr>
              <w:t>题</w:t>
            </w:r>
          </w:p>
          <w:p>
            <w:pPr>
              <w:spacing w:line="300" w:lineRule="auto"/>
              <w:jc w:val="center"/>
              <w:rPr>
                <w:rFonts w:hint="eastAsia" w:ascii="宋体" w:hAnsi="宋体"/>
                <w:sz w:val="24"/>
              </w:rPr>
            </w:pPr>
            <w:r>
              <w:rPr>
                <w:rFonts w:hint="eastAsia" w:ascii="宋体" w:hAnsi="宋体"/>
                <w:sz w:val="24"/>
              </w:rPr>
              <w:t>负</w:t>
            </w:r>
          </w:p>
          <w:p>
            <w:pPr>
              <w:spacing w:line="300" w:lineRule="auto"/>
              <w:jc w:val="center"/>
              <w:rPr>
                <w:rFonts w:hint="eastAsia" w:ascii="宋体" w:hAnsi="宋体"/>
                <w:sz w:val="24"/>
              </w:rPr>
            </w:pPr>
            <w:r>
              <w:rPr>
                <w:rFonts w:hint="eastAsia" w:ascii="宋体" w:hAnsi="宋体"/>
                <w:sz w:val="24"/>
              </w:rPr>
              <w:t>责</w:t>
            </w:r>
          </w:p>
          <w:p>
            <w:pPr>
              <w:spacing w:line="300" w:lineRule="auto"/>
              <w:jc w:val="center"/>
              <w:rPr>
                <w:rFonts w:hint="eastAsia" w:ascii="宋体" w:hAnsi="宋体"/>
                <w:sz w:val="24"/>
              </w:rPr>
            </w:pPr>
            <w:r>
              <w:rPr>
                <w:rFonts w:hint="eastAsia" w:ascii="宋体" w:hAnsi="宋体"/>
                <w:sz w:val="24"/>
              </w:rPr>
              <w:t>人</w:t>
            </w:r>
          </w:p>
        </w:tc>
        <w:tc>
          <w:tcPr>
            <w:tcW w:w="1269" w:type="dxa"/>
            <w:gridSpan w:val="2"/>
            <w:tcBorders>
              <w:bottom w:val="single" w:color="auto" w:sz="4" w:space="0"/>
              <w:right w:val="single" w:color="auto" w:sz="4" w:space="0"/>
            </w:tcBorders>
            <w:noWrap w:val="0"/>
            <w:vAlign w:val="center"/>
          </w:tcPr>
          <w:p>
            <w:pPr>
              <w:spacing w:line="300" w:lineRule="auto"/>
              <w:jc w:val="center"/>
              <w:rPr>
                <w:rFonts w:hint="eastAsia" w:ascii="宋体" w:hAnsi="宋体"/>
                <w:sz w:val="24"/>
              </w:rPr>
            </w:pPr>
            <w:r>
              <w:rPr>
                <w:rFonts w:hint="eastAsia" w:ascii="宋体" w:hAnsi="宋体"/>
                <w:bCs/>
                <w:sz w:val="24"/>
              </w:rPr>
              <w:t>姓    名</w:t>
            </w:r>
          </w:p>
        </w:tc>
        <w:tc>
          <w:tcPr>
            <w:tcW w:w="1440" w:type="dxa"/>
            <w:gridSpan w:val="3"/>
            <w:tcBorders>
              <w:bottom w:val="single" w:color="auto" w:sz="4" w:space="0"/>
              <w:right w:val="single" w:color="auto" w:sz="4" w:space="0"/>
            </w:tcBorders>
            <w:noWrap w:val="0"/>
            <w:vAlign w:val="center"/>
          </w:tcPr>
          <w:p>
            <w:pPr>
              <w:spacing w:line="300" w:lineRule="auto"/>
              <w:jc w:val="center"/>
              <w:rPr>
                <w:rFonts w:hint="eastAsia" w:ascii="宋体" w:hAnsi="宋体"/>
                <w:sz w:val="24"/>
              </w:rPr>
            </w:pPr>
            <w:r>
              <w:rPr>
                <w:rFonts w:hint="eastAsia" w:ascii="宋体" w:hAnsi="宋体"/>
                <w:szCs w:val="21"/>
              </w:rPr>
              <w:t>吴泽清</w:t>
            </w:r>
          </w:p>
        </w:tc>
        <w:tc>
          <w:tcPr>
            <w:tcW w:w="907" w:type="dxa"/>
            <w:tcBorders>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性别</w:t>
            </w:r>
          </w:p>
        </w:tc>
        <w:tc>
          <w:tcPr>
            <w:tcW w:w="1698" w:type="dxa"/>
            <w:gridSpan w:val="2"/>
            <w:tcBorders>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sz w:val="24"/>
              </w:rPr>
            </w:pPr>
            <w:r>
              <w:rPr>
                <w:rFonts w:hint="eastAsia" w:ascii="宋体" w:hAnsi="宋体"/>
                <w:sz w:val="24"/>
              </w:rPr>
              <w:t>男</w:t>
            </w:r>
          </w:p>
        </w:tc>
        <w:tc>
          <w:tcPr>
            <w:tcW w:w="477" w:type="dxa"/>
            <w:tcBorders>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民族</w:t>
            </w:r>
          </w:p>
        </w:tc>
        <w:tc>
          <w:tcPr>
            <w:tcW w:w="618" w:type="dxa"/>
            <w:tcBorders>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sz w:val="24"/>
              </w:rPr>
            </w:pPr>
            <w:r>
              <w:rPr>
                <w:rFonts w:hint="eastAsia" w:ascii="宋体" w:hAnsi="宋体"/>
                <w:sz w:val="24"/>
              </w:rPr>
              <w:t>汉</w:t>
            </w:r>
          </w:p>
        </w:tc>
        <w:tc>
          <w:tcPr>
            <w:tcW w:w="1859" w:type="dxa"/>
            <w:gridSpan w:val="3"/>
            <w:tcBorders>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出生年月</w:t>
            </w:r>
          </w:p>
        </w:tc>
        <w:tc>
          <w:tcPr>
            <w:tcW w:w="1053" w:type="dxa"/>
            <w:tcBorders>
              <w:left w:val="single" w:color="auto" w:sz="4" w:space="0"/>
              <w:bottom w:val="single" w:color="auto" w:sz="4" w:space="0"/>
            </w:tcBorders>
            <w:noWrap w:val="0"/>
            <w:vAlign w:val="center"/>
          </w:tcPr>
          <w:p>
            <w:pPr>
              <w:spacing w:line="300" w:lineRule="auto"/>
              <w:jc w:val="center"/>
              <w:rPr>
                <w:rFonts w:hint="eastAsia" w:ascii="宋体" w:hAnsi="宋体"/>
                <w:sz w:val="24"/>
              </w:rPr>
            </w:pPr>
            <w:r>
              <w:rPr>
                <w:rFonts w:hint="eastAsia" w:ascii="宋体" w:hAnsi="宋体"/>
                <w:sz w:val="24"/>
              </w:rPr>
              <w:t>197601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462" w:type="dxa"/>
            <w:vMerge w:val="continue"/>
            <w:noWrap w:val="0"/>
            <w:vAlign w:val="center"/>
          </w:tcPr>
          <w:p>
            <w:pPr>
              <w:spacing w:line="300" w:lineRule="auto"/>
              <w:jc w:val="center"/>
              <w:rPr>
                <w:rFonts w:hint="eastAsia" w:ascii="宋体" w:hAnsi="宋体"/>
                <w:b/>
                <w:bCs/>
                <w:sz w:val="24"/>
              </w:rPr>
            </w:pPr>
          </w:p>
        </w:tc>
        <w:tc>
          <w:tcPr>
            <w:tcW w:w="1269" w:type="dxa"/>
            <w:gridSpan w:val="2"/>
            <w:tcBorders>
              <w:top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行政职务</w:t>
            </w:r>
          </w:p>
        </w:tc>
        <w:tc>
          <w:tcPr>
            <w:tcW w:w="1440" w:type="dxa"/>
            <w:gridSpan w:val="3"/>
            <w:tcBorders>
              <w:top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教研室主任</w:t>
            </w:r>
          </w:p>
        </w:tc>
        <w:tc>
          <w:tcPr>
            <w:tcW w:w="2605"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专业技术职务</w:t>
            </w:r>
          </w:p>
        </w:tc>
        <w:tc>
          <w:tcPr>
            <w:tcW w:w="1095"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sz w:val="18"/>
                <w:szCs w:val="18"/>
              </w:rPr>
            </w:pPr>
            <w:r>
              <w:rPr>
                <w:rFonts w:hint="eastAsia" w:ascii="宋体" w:hAnsi="宋体"/>
                <w:sz w:val="18"/>
                <w:szCs w:val="18"/>
              </w:rPr>
              <w:t>中学高级</w:t>
            </w:r>
          </w:p>
        </w:tc>
        <w:tc>
          <w:tcPr>
            <w:tcW w:w="1859"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研究专长</w:t>
            </w:r>
          </w:p>
        </w:tc>
        <w:tc>
          <w:tcPr>
            <w:tcW w:w="1053" w:type="dxa"/>
            <w:tcBorders>
              <w:top w:val="single" w:color="auto" w:sz="4" w:space="0"/>
              <w:left w:val="single" w:color="auto" w:sz="4" w:space="0"/>
              <w:bottom w:val="single" w:color="auto" w:sz="4" w:space="0"/>
            </w:tcBorders>
            <w:noWrap w:val="0"/>
            <w:vAlign w:val="center"/>
          </w:tcPr>
          <w:p>
            <w:pPr>
              <w:spacing w:line="300" w:lineRule="auto"/>
              <w:jc w:val="center"/>
              <w:rPr>
                <w:rFonts w:hint="eastAsia" w:ascii="宋体" w:hAnsi="宋体"/>
                <w:sz w:val="18"/>
                <w:szCs w:val="18"/>
              </w:rPr>
            </w:pPr>
            <w:r>
              <w:rPr>
                <w:rFonts w:hint="eastAsia" w:ascii="宋体" w:hAnsi="宋体"/>
                <w:sz w:val="18"/>
                <w:szCs w:val="18"/>
              </w:rPr>
              <w:t>教育教学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rPr>
        <w:tc>
          <w:tcPr>
            <w:tcW w:w="462" w:type="dxa"/>
            <w:vMerge w:val="continue"/>
            <w:noWrap w:val="0"/>
            <w:vAlign w:val="center"/>
          </w:tcPr>
          <w:p>
            <w:pPr>
              <w:spacing w:line="300" w:lineRule="auto"/>
              <w:jc w:val="center"/>
              <w:rPr>
                <w:rFonts w:hint="eastAsia" w:ascii="宋体" w:hAnsi="宋体"/>
                <w:b/>
                <w:bCs/>
                <w:sz w:val="24"/>
              </w:rPr>
            </w:pPr>
          </w:p>
        </w:tc>
        <w:tc>
          <w:tcPr>
            <w:tcW w:w="1269" w:type="dxa"/>
            <w:gridSpan w:val="2"/>
            <w:tcBorders>
              <w:top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最后学历</w:t>
            </w:r>
          </w:p>
        </w:tc>
        <w:tc>
          <w:tcPr>
            <w:tcW w:w="1440" w:type="dxa"/>
            <w:gridSpan w:val="3"/>
            <w:tcBorders>
              <w:top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本科</w:t>
            </w:r>
          </w:p>
        </w:tc>
        <w:tc>
          <w:tcPr>
            <w:tcW w:w="2605"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最后学位</w:t>
            </w:r>
          </w:p>
        </w:tc>
        <w:tc>
          <w:tcPr>
            <w:tcW w:w="1095"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sz w:val="24"/>
              </w:rPr>
            </w:pPr>
            <w:r>
              <w:rPr>
                <w:rFonts w:hint="eastAsia" w:ascii="宋体" w:hAnsi="宋体"/>
                <w:sz w:val="24"/>
              </w:rPr>
              <w:t>无</w:t>
            </w:r>
          </w:p>
        </w:tc>
        <w:tc>
          <w:tcPr>
            <w:tcW w:w="1859"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手机号码</w:t>
            </w:r>
          </w:p>
        </w:tc>
        <w:tc>
          <w:tcPr>
            <w:tcW w:w="1053" w:type="dxa"/>
            <w:tcBorders>
              <w:top w:val="single" w:color="auto" w:sz="4" w:space="0"/>
              <w:left w:val="single" w:color="auto" w:sz="4" w:space="0"/>
              <w:bottom w:val="single" w:color="auto" w:sz="4" w:space="0"/>
            </w:tcBorders>
            <w:noWrap w:val="0"/>
            <w:vAlign w:val="center"/>
          </w:tcPr>
          <w:p>
            <w:pPr>
              <w:spacing w:line="300" w:lineRule="auto"/>
              <w:jc w:val="center"/>
              <w:rPr>
                <w:rFonts w:hint="eastAsia" w:ascii="宋体" w:hAnsi="宋体"/>
                <w:sz w:val="24"/>
              </w:rPr>
            </w:pPr>
            <w:r>
              <w:rPr>
                <w:rFonts w:hint="eastAsia"/>
              </w:rPr>
              <w:t>13860729891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462" w:type="dxa"/>
            <w:vMerge w:val="continue"/>
            <w:noWrap w:val="0"/>
            <w:vAlign w:val="center"/>
          </w:tcPr>
          <w:p>
            <w:pPr>
              <w:spacing w:line="300" w:lineRule="auto"/>
              <w:jc w:val="center"/>
              <w:rPr>
                <w:rFonts w:hint="eastAsia" w:ascii="宋体" w:hAnsi="宋体"/>
                <w:b/>
                <w:bCs/>
                <w:sz w:val="24"/>
              </w:rPr>
            </w:pPr>
          </w:p>
        </w:tc>
        <w:tc>
          <w:tcPr>
            <w:tcW w:w="1269" w:type="dxa"/>
            <w:gridSpan w:val="2"/>
            <w:tcBorders>
              <w:top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sz w:val="24"/>
              </w:rPr>
            </w:pPr>
            <w:r>
              <w:rPr>
                <w:rFonts w:hint="eastAsia" w:ascii="宋体" w:hAnsi="宋体"/>
                <w:bCs/>
                <w:sz w:val="24"/>
              </w:rPr>
              <w:t>工作单位</w:t>
            </w:r>
          </w:p>
        </w:tc>
        <w:tc>
          <w:tcPr>
            <w:tcW w:w="4045" w:type="dxa"/>
            <w:gridSpan w:val="6"/>
            <w:tcBorders>
              <w:top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sz w:val="24"/>
              </w:rPr>
            </w:pPr>
            <w:r>
              <w:rPr>
                <w:rFonts w:hint="eastAsia" w:ascii="宋体" w:hAnsi="宋体"/>
                <w:sz w:val="24"/>
              </w:rPr>
              <w:t>泉州市奕聪中学</w:t>
            </w:r>
          </w:p>
        </w:tc>
        <w:tc>
          <w:tcPr>
            <w:tcW w:w="1095"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r>
              <w:rPr>
                <w:rFonts w:hint="eastAsia" w:ascii="宋体" w:hAnsi="宋体"/>
                <w:bCs/>
                <w:sz w:val="24"/>
              </w:rPr>
              <w:t>E-</w:t>
            </w:r>
            <w:r>
              <w:rPr>
                <w:rFonts w:ascii="宋体" w:hAnsi="宋体"/>
                <w:bCs/>
                <w:sz w:val="24"/>
              </w:rPr>
              <w:t>mai</w:t>
            </w:r>
            <w:r>
              <w:rPr>
                <w:rFonts w:ascii="宋体" w:hAnsi="宋体"/>
                <w:sz w:val="24"/>
              </w:rPr>
              <w:t>l</w:t>
            </w:r>
          </w:p>
        </w:tc>
        <w:tc>
          <w:tcPr>
            <w:tcW w:w="2912" w:type="dxa"/>
            <w:gridSpan w:val="4"/>
            <w:tcBorders>
              <w:top w:val="single" w:color="auto" w:sz="4" w:space="0"/>
              <w:left w:val="single" w:color="auto" w:sz="4" w:space="0"/>
              <w:bottom w:val="single" w:color="auto" w:sz="4" w:space="0"/>
            </w:tcBorders>
            <w:noWrap w:val="0"/>
            <w:vAlign w:val="center"/>
          </w:tcPr>
          <w:p>
            <w:pPr>
              <w:spacing w:line="300" w:lineRule="auto"/>
              <w:jc w:val="center"/>
              <w:rPr>
                <w:rFonts w:hint="eastAsia" w:ascii="宋体" w:hAnsi="宋体"/>
                <w:sz w:val="24"/>
              </w:rPr>
            </w:pPr>
            <w:r>
              <w:rPr>
                <w:rFonts w:hint="eastAsia"/>
              </w:rPr>
              <w:t>374291224@qq.com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atLeast"/>
        </w:trPr>
        <w:tc>
          <w:tcPr>
            <w:tcW w:w="462" w:type="dxa"/>
            <w:vMerge w:val="continue"/>
            <w:noWrap w:val="0"/>
            <w:vAlign w:val="center"/>
          </w:tcPr>
          <w:p>
            <w:pPr>
              <w:spacing w:line="300" w:lineRule="auto"/>
              <w:jc w:val="center"/>
              <w:rPr>
                <w:rFonts w:hint="eastAsia" w:ascii="宋体" w:hAnsi="宋体"/>
                <w:b/>
                <w:bCs/>
                <w:sz w:val="24"/>
              </w:rPr>
            </w:pPr>
          </w:p>
        </w:tc>
        <w:tc>
          <w:tcPr>
            <w:tcW w:w="2081" w:type="dxa"/>
            <w:gridSpan w:val="4"/>
            <w:tcBorders>
              <w:top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学校属地管理机构</w:t>
            </w:r>
          </w:p>
        </w:tc>
        <w:tc>
          <w:tcPr>
            <w:tcW w:w="7240" w:type="dxa"/>
            <w:gridSpan w:val="10"/>
            <w:tcBorders>
              <w:top w:val="single" w:color="auto" w:sz="4" w:space="0"/>
              <w:left w:val="single" w:color="auto" w:sz="4" w:space="0"/>
              <w:bottom w:val="single" w:color="auto" w:sz="4" w:space="0"/>
            </w:tcBorders>
            <w:noWrap w:val="0"/>
            <w:vAlign w:val="center"/>
          </w:tcPr>
          <w:p>
            <w:pPr>
              <w:rPr>
                <w:rFonts w:hint="eastAsia" w:ascii="宋体" w:hAnsi="宋体"/>
                <w:bCs/>
                <w:sz w:val="24"/>
                <w:u w:val="single"/>
              </w:rPr>
            </w:pPr>
            <w:r>
              <w:rPr>
                <w:rFonts w:hint="eastAsia" w:ascii="宋体" w:hAnsi="宋体"/>
                <w:bCs/>
                <w:sz w:val="24"/>
                <w:u w:val="single"/>
              </w:rPr>
              <w:t xml:space="preserve">√ </w:t>
            </w:r>
            <w:r>
              <w:rPr>
                <w:rFonts w:hint="eastAsia" w:ascii="宋体" w:hAnsi="宋体"/>
                <w:bCs/>
                <w:sz w:val="24"/>
              </w:rPr>
              <w:t xml:space="preserve">（县、区）级 </w:t>
            </w:r>
            <w:r>
              <w:rPr>
                <w:rFonts w:hint="eastAsia" w:ascii="宋体" w:hAnsi="宋体"/>
                <w:bCs/>
                <w:sz w:val="24"/>
                <w:u w:val="single"/>
              </w:rPr>
              <w:t xml:space="preserve">     </w:t>
            </w:r>
            <w:r>
              <w:rPr>
                <w:rFonts w:hint="eastAsia" w:ascii="宋体" w:hAnsi="宋体"/>
                <w:bCs/>
                <w:sz w:val="24"/>
              </w:rPr>
              <w:t xml:space="preserve">市级 </w:t>
            </w:r>
            <w:r>
              <w:rPr>
                <w:rFonts w:hint="eastAsia" w:ascii="宋体" w:hAnsi="宋体"/>
                <w:bCs/>
                <w:sz w:val="24"/>
                <w:u w:val="single"/>
              </w:rPr>
              <w:t xml:space="preserve">     </w:t>
            </w:r>
            <w:r>
              <w:rPr>
                <w:rFonts w:hint="eastAsia" w:ascii="宋体" w:hAnsi="宋体"/>
                <w:bCs/>
                <w:sz w:val="24"/>
              </w:rPr>
              <w:t xml:space="preserve">省级 </w:t>
            </w:r>
            <w:r>
              <w:rPr>
                <w:rFonts w:hint="eastAsia" w:ascii="宋体" w:hAnsi="宋体"/>
                <w:bCs/>
                <w:sz w:val="24"/>
                <w:u w:val="single"/>
              </w:rPr>
              <w:t xml:space="preserve">     </w:t>
            </w:r>
            <w:r>
              <w:rPr>
                <w:rFonts w:hint="eastAsia" w:ascii="宋体" w:hAnsi="宋体"/>
                <w:bCs/>
                <w:sz w:val="24"/>
              </w:rPr>
              <w:t>部级（请在相应选项处划“√”）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atLeast"/>
        </w:trPr>
        <w:tc>
          <w:tcPr>
            <w:tcW w:w="462" w:type="dxa"/>
            <w:vMerge w:val="continue"/>
            <w:noWrap w:val="0"/>
            <w:vAlign w:val="center"/>
          </w:tcPr>
          <w:p>
            <w:pPr>
              <w:spacing w:line="300" w:lineRule="auto"/>
              <w:jc w:val="center"/>
              <w:rPr>
                <w:rFonts w:hint="eastAsia" w:ascii="宋体" w:hAnsi="宋体"/>
                <w:b/>
                <w:bCs/>
                <w:sz w:val="24"/>
              </w:rPr>
            </w:pPr>
          </w:p>
        </w:tc>
        <w:tc>
          <w:tcPr>
            <w:tcW w:w="2081" w:type="dxa"/>
            <w:gridSpan w:val="4"/>
            <w:tcBorders>
              <w:top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参加过的县（市、区）级以上课题</w:t>
            </w:r>
          </w:p>
        </w:tc>
        <w:tc>
          <w:tcPr>
            <w:tcW w:w="7240" w:type="dxa"/>
            <w:gridSpan w:val="10"/>
            <w:tcBorders>
              <w:top w:val="single" w:color="auto" w:sz="4" w:space="0"/>
              <w:left w:val="single" w:color="auto" w:sz="4" w:space="0"/>
              <w:bottom w:val="single" w:color="auto" w:sz="4" w:space="0"/>
            </w:tcBorders>
            <w:noWrap w:val="0"/>
            <w:vAlign w:val="center"/>
          </w:tcPr>
          <w:p>
            <w:pPr>
              <w:rPr>
                <w:rFonts w:hint="eastAsia" w:ascii="宋体" w:hAnsi="宋体"/>
                <w:bCs/>
                <w:sz w:val="24"/>
              </w:rPr>
            </w:pPr>
            <w:r>
              <w:rPr>
                <w:rFonts w:hint="eastAsia" w:ascii="宋体" w:hAnsi="宋体"/>
                <w:bCs/>
                <w:sz w:val="24"/>
              </w:rPr>
              <w:t>课题名称：《环境教育基地的创建与德育实践研究》</w:t>
            </w:r>
          </w:p>
          <w:p>
            <w:pPr>
              <w:rPr>
                <w:rFonts w:hint="eastAsia" w:ascii="宋体" w:hAnsi="宋体"/>
                <w:bCs/>
                <w:sz w:val="24"/>
                <w:u w:val="single"/>
              </w:rPr>
            </w:pPr>
            <w:r>
              <w:rPr>
                <w:rFonts w:hint="eastAsia" w:ascii="宋体" w:hAnsi="宋体"/>
                <w:bCs/>
                <w:sz w:val="24"/>
              </w:rPr>
              <w:t>课题发布单位：</w:t>
            </w:r>
            <w:r>
              <w:rPr>
                <w:rFonts w:hint="eastAsia" w:ascii="宋体" w:hAnsi="宋体"/>
                <w:bCs/>
                <w:szCs w:val="21"/>
              </w:rPr>
              <w:t xml:space="preserve">福建省教育科学规划办 </w:t>
            </w:r>
            <w:r>
              <w:rPr>
                <w:rFonts w:hint="eastAsia" w:ascii="宋体" w:hAnsi="宋体"/>
                <w:bCs/>
                <w:sz w:val="24"/>
              </w:rPr>
              <w:t>是否已结题：是 附结题证明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462" w:type="dxa"/>
            <w:vMerge w:val="continue"/>
            <w:noWrap w:val="0"/>
            <w:vAlign w:val="center"/>
          </w:tcPr>
          <w:p>
            <w:pPr>
              <w:spacing w:line="300" w:lineRule="auto"/>
              <w:jc w:val="center"/>
              <w:rPr>
                <w:rFonts w:hint="eastAsia" w:ascii="宋体" w:hAnsi="宋体"/>
                <w:b/>
                <w:bCs/>
                <w:sz w:val="24"/>
              </w:rPr>
            </w:pPr>
          </w:p>
        </w:tc>
        <w:tc>
          <w:tcPr>
            <w:tcW w:w="2081" w:type="dxa"/>
            <w:gridSpan w:val="4"/>
            <w:tcBorders>
              <w:top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通讯地址</w:t>
            </w:r>
          </w:p>
        </w:tc>
        <w:tc>
          <w:tcPr>
            <w:tcW w:w="3233"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sz w:val="24"/>
              </w:rPr>
            </w:pPr>
            <w:r>
              <w:rPr>
                <w:rFonts w:hint="eastAsia" w:ascii="宋体" w:hAnsi="宋体"/>
                <w:sz w:val="24"/>
              </w:rPr>
              <w:t>福建省泉州市奕聪中学</w:t>
            </w:r>
          </w:p>
        </w:tc>
        <w:tc>
          <w:tcPr>
            <w:tcW w:w="1848"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sz w:val="24"/>
              </w:rPr>
            </w:pPr>
            <w:r>
              <w:rPr>
                <w:rFonts w:hint="eastAsia" w:ascii="宋体" w:hAnsi="宋体"/>
                <w:bCs/>
                <w:sz w:val="24"/>
              </w:rPr>
              <w:t>邮政编码</w:t>
            </w:r>
          </w:p>
        </w:tc>
        <w:tc>
          <w:tcPr>
            <w:tcW w:w="2159" w:type="dxa"/>
            <w:gridSpan w:val="2"/>
            <w:tcBorders>
              <w:top w:val="single" w:color="auto" w:sz="4" w:space="0"/>
              <w:left w:val="single" w:color="auto" w:sz="4" w:space="0"/>
              <w:bottom w:val="single" w:color="auto" w:sz="4" w:space="0"/>
            </w:tcBorders>
            <w:noWrap w:val="0"/>
            <w:vAlign w:val="center"/>
          </w:tcPr>
          <w:p>
            <w:pPr>
              <w:spacing w:line="300" w:lineRule="auto"/>
              <w:jc w:val="center"/>
              <w:rPr>
                <w:rFonts w:hint="eastAsia" w:ascii="宋体" w:hAnsi="宋体"/>
                <w:sz w:val="24"/>
              </w:rPr>
            </w:pPr>
            <w:r>
              <w:rPr>
                <w:rFonts w:hint="eastAsia" w:ascii="宋体" w:hAnsi="宋体"/>
                <w:sz w:val="24"/>
              </w:rPr>
              <w:t>362015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462" w:type="dxa"/>
            <w:vMerge w:val="restart"/>
            <w:tcBorders>
              <w:top w:val="single" w:color="auto" w:sz="4" w:space="0"/>
              <w:right w:val="single" w:color="auto" w:sz="4" w:space="0"/>
            </w:tcBorders>
            <w:noWrap w:val="0"/>
            <w:vAlign w:val="center"/>
          </w:tcPr>
          <w:p>
            <w:pPr>
              <w:spacing w:line="300" w:lineRule="auto"/>
              <w:rPr>
                <w:rFonts w:hint="eastAsia" w:ascii="宋体" w:hAnsi="宋体"/>
                <w:bCs/>
                <w:sz w:val="24"/>
              </w:rPr>
            </w:pPr>
            <w:r>
              <w:rPr>
                <w:rFonts w:hint="eastAsia" w:ascii="宋体" w:hAnsi="宋体"/>
                <w:bCs/>
                <w:sz w:val="24"/>
              </w:rPr>
              <w:t>课</w:t>
            </w:r>
          </w:p>
          <w:p>
            <w:pPr>
              <w:spacing w:line="300" w:lineRule="auto"/>
              <w:rPr>
                <w:rFonts w:hint="eastAsia" w:ascii="宋体" w:hAnsi="宋体"/>
                <w:bCs/>
                <w:sz w:val="24"/>
              </w:rPr>
            </w:pPr>
            <w:r>
              <w:rPr>
                <w:rFonts w:hint="eastAsia" w:ascii="宋体" w:hAnsi="宋体"/>
                <w:bCs/>
                <w:sz w:val="24"/>
              </w:rPr>
              <w:t>题</w:t>
            </w:r>
          </w:p>
          <w:p>
            <w:pPr>
              <w:spacing w:line="300" w:lineRule="auto"/>
              <w:rPr>
                <w:rFonts w:hint="eastAsia" w:ascii="宋体" w:hAnsi="宋体"/>
                <w:bCs/>
                <w:sz w:val="24"/>
              </w:rPr>
            </w:pPr>
            <w:r>
              <w:rPr>
                <w:rFonts w:hint="eastAsia" w:ascii="宋体" w:hAnsi="宋体"/>
                <w:bCs/>
                <w:sz w:val="24"/>
              </w:rPr>
              <w:t>组</w:t>
            </w:r>
          </w:p>
          <w:p>
            <w:pPr>
              <w:spacing w:line="300" w:lineRule="auto"/>
              <w:rPr>
                <w:rFonts w:hint="eastAsia" w:ascii="宋体" w:hAnsi="宋体"/>
                <w:bCs/>
                <w:sz w:val="24"/>
              </w:rPr>
            </w:pPr>
            <w:r>
              <w:rPr>
                <w:rFonts w:hint="eastAsia" w:ascii="宋体" w:hAnsi="宋体"/>
                <w:bCs/>
                <w:sz w:val="24"/>
              </w:rPr>
              <w:t>成</w:t>
            </w:r>
          </w:p>
          <w:p>
            <w:pPr>
              <w:spacing w:line="300" w:lineRule="auto"/>
              <w:rPr>
                <w:rFonts w:hint="eastAsia" w:ascii="宋体" w:hAnsi="宋体"/>
                <w:bCs/>
                <w:sz w:val="24"/>
              </w:rPr>
            </w:pPr>
            <w:r>
              <w:rPr>
                <w:rFonts w:hint="eastAsia" w:ascii="宋体" w:hAnsi="宋体"/>
                <w:bCs/>
                <w:sz w:val="24"/>
              </w:rPr>
              <w:t>员（不含</w:t>
            </w:r>
          </w:p>
          <w:p>
            <w:pPr>
              <w:spacing w:line="300" w:lineRule="auto"/>
              <w:rPr>
                <w:rFonts w:hint="eastAsia" w:ascii="宋体" w:hAnsi="宋体"/>
                <w:bCs/>
                <w:sz w:val="24"/>
              </w:rPr>
            </w:pPr>
            <w:r>
              <w:rPr>
                <w:rFonts w:hint="eastAsia" w:ascii="宋体" w:hAnsi="宋体"/>
                <w:bCs/>
                <w:sz w:val="24"/>
              </w:rPr>
              <w:t>负</w:t>
            </w:r>
          </w:p>
          <w:p>
            <w:pPr>
              <w:spacing w:line="300" w:lineRule="auto"/>
              <w:rPr>
                <w:rFonts w:hint="eastAsia" w:ascii="宋体" w:hAnsi="宋体"/>
                <w:bCs/>
                <w:sz w:val="24"/>
              </w:rPr>
            </w:pPr>
            <w:r>
              <w:rPr>
                <w:rFonts w:hint="eastAsia" w:ascii="宋体" w:hAnsi="宋体"/>
                <w:bCs/>
                <w:sz w:val="24"/>
              </w:rPr>
              <w:t>责人，限</w:t>
            </w:r>
          </w:p>
          <w:p>
            <w:pPr>
              <w:spacing w:line="300" w:lineRule="auto"/>
              <w:rPr>
                <w:rFonts w:hint="eastAsia" w:ascii="宋体" w:hAnsi="宋体"/>
                <w:bCs/>
                <w:sz w:val="24"/>
              </w:rPr>
            </w:pPr>
            <w:r>
              <w:rPr>
                <w:rFonts w:hint="eastAsia" w:ascii="宋体" w:hAnsi="宋体"/>
                <w:bCs/>
                <w:sz w:val="24"/>
              </w:rPr>
              <w:t>填14人）</w:t>
            </w:r>
          </w:p>
        </w:tc>
        <w:tc>
          <w:tcPr>
            <w:tcW w:w="395" w:type="dxa"/>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排序</w:t>
            </w:r>
          </w:p>
        </w:tc>
        <w:tc>
          <w:tcPr>
            <w:tcW w:w="882"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姓名</w:t>
            </w:r>
          </w:p>
        </w:tc>
        <w:tc>
          <w:tcPr>
            <w:tcW w:w="804" w:type="dxa"/>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出生</w:t>
            </w:r>
          </w:p>
          <w:p>
            <w:pPr>
              <w:spacing w:line="300" w:lineRule="auto"/>
              <w:jc w:val="center"/>
              <w:rPr>
                <w:rFonts w:hint="eastAsia" w:ascii="宋体" w:hAnsi="宋体"/>
                <w:bCs/>
                <w:sz w:val="24"/>
              </w:rPr>
            </w:pPr>
            <w:r>
              <w:rPr>
                <w:rFonts w:hint="eastAsia" w:ascii="宋体" w:hAnsi="宋体"/>
                <w:bCs/>
                <w:sz w:val="24"/>
              </w:rPr>
              <w:t>年月</w:t>
            </w:r>
          </w:p>
        </w:tc>
        <w:tc>
          <w:tcPr>
            <w:tcW w:w="1954"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身份证号</w:t>
            </w:r>
          </w:p>
        </w:tc>
        <w:tc>
          <w:tcPr>
            <w:tcW w:w="1279" w:type="dxa"/>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工作单位</w:t>
            </w:r>
          </w:p>
        </w:tc>
        <w:tc>
          <w:tcPr>
            <w:tcW w:w="1500"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hint="eastAsia" w:ascii="宋体" w:hAnsi="宋体"/>
                <w:bCs/>
                <w:sz w:val="24"/>
              </w:rPr>
              <w:t>联系手机</w:t>
            </w:r>
          </w:p>
        </w:tc>
        <w:tc>
          <w:tcPr>
            <w:tcW w:w="1454"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研究专长/所教学科</w:t>
            </w:r>
          </w:p>
        </w:tc>
        <w:tc>
          <w:tcPr>
            <w:tcW w:w="1053" w:type="dxa"/>
            <w:tcBorders>
              <w:top w:val="single" w:color="auto" w:sz="4" w:space="0"/>
              <w:left w:val="single" w:color="auto" w:sz="4" w:space="0"/>
              <w:bottom w:val="single" w:color="auto" w:sz="4" w:space="0"/>
            </w:tcBorders>
            <w:noWrap w:val="0"/>
            <w:vAlign w:val="center"/>
          </w:tcPr>
          <w:p>
            <w:pPr>
              <w:spacing w:line="300" w:lineRule="auto"/>
              <w:jc w:val="center"/>
              <w:rPr>
                <w:rFonts w:hint="eastAsia" w:ascii="宋体" w:hAnsi="宋体"/>
                <w:bCs/>
                <w:sz w:val="24"/>
              </w:rPr>
            </w:pPr>
            <w:r>
              <w:rPr>
                <w:rFonts w:hint="eastAsia" w:ascii="宋体" w:hAnsi="宋体"/>
                <w:bCs/>
                <w:sz w:val="24"/>
              </w:rPr>
              <w:t>专业技</w:t>
            </w:r>
          </w:p>
          <w:p>
            <w:pPr>
              <w:spacing w:line="300" w:lineRule="auto"/>
              <w:jc w:val="center"/>
              <w:rPr>
                <w:rFonts w:hint="eastAsia" w:ascii="宋体" w:hAnsi="宋体"/>
                <w:bCs/>
                <w:sz w:val="24"/>
              </w:rPr>
            </w:pPr>
            <w:r>
              <w:rPr>
                <w:rFonts w:hint="eastAsia" w:ascii="宋体" w:hAnsi="宋体"/>
                <w:bCs/>
                <w:sz w:val="24"/>
              </w:rPr>
              <w:t>术职务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462" w:type="dxa"/>
            <w:vMerge w:val="continue"/>
            <w:tcBorders>
              <w:right w:val="single" w:color="auto" w:sz="4" w:space="0"/>
            </w:tcBorders>
            <w:noWrap w:val="0"/>
            <w:vAlign w:val="center"/>
          </w:tcPr>
          <w:p>
            <w:pPr>
              <w:spacing w:line="360" w:lineRule="auto"/>
              <w:rPr>
                <w:rFonts w:ascii="宋体" w:hAnsi="宋体"/>
                <w:szCs w:val="21"/>
              </w:rPr>
            </w:pPr>
          </w:p>
        </w:tc>
        <w:tc>
          <w:tcPr>
            <w:tcW w:w="3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1</w:t>
            </w:r>
          </w:p>
        </w:tc>
        <w:tc>
          <w:tcPr>
            <w:tcW w:w="8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黄泉发</w:t>
            </w:r>
          </w:p>
        </w:tc>
        <w:tc>
          <w:tcPr>
            <w:tcW w:w="804"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1"/>
              </w:rPr>
            </w:pPr>
            <w:r>
              <w:rPr>
                <w:rFonts w:hint="eastAsia" w:ascii="宋体" w:hAnsi="宋体"/>
                <w:szCs w:val="21"/>
              </w:rPr>
              <w:t>197901</w:t>
            </w:r>
          </w:p>
        </w:tc>
        <w:tc>
          <w:tcPr>
            <w:tcW w:w="1954"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350500197901305514</w:t>
            </w:r>
          </w:p>
        </w:tc>
        <w:tc>
          <w:tcPr>
            <w:tcW w:w="127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 w:val="24"/>
              </w:rPr>
              <w:t>奕聪中学</w:t>
            </w:r>
          </w:p>
        </w:tc>
        <w:tc>
          <w:tcPr>
            <w:tcW w:w="1500"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15959571261</w:t>
            </w:r>
          </w:p>
        </w:tc>
        <w:tc>
          <w:tcPr>
            <w:tcW w:w="145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教育教学/信息技术</w:t>
            </w:r>
          </w:p>
        </w:tc>
        <w:tc>
          <w:tcPr>
            <w:tcW w:w="1053" w:type="dxa"/>
            <w:tcBorders>
              <w:top w:val="single" w:color="auto" w:sz="4" w:space="0"/>
              <w:left w:val="single" w:color="auto" w:sz="4" w:space="0"/>
              <w:bottom w:val="single" w:color="auto" w:sz="4" w:space="0"/>
            </w:tcBorders>
            <w:noWrap w:val="0"/>
            <w:vAlign w:val="center"/>
          </w:tcPr>
          <w:p>
            <w:pPr>
              <w:rPr>
                <w:rFonts w:hint="eastAsia" w:ascii="宋体" w:hAnsi="宋体"/>
                <w:szCs w:val="21"/>
              </w:rPr>
            </w:pPr>
            <w:r>
              <w:rPr>
                <w:rFonts w:hint="eastAsia" w:ascii="宋体" w:hAnsi="宋体"/>
                <w:szCs w:val="21"/>
              </w:rPr>
              <w:t>中级教师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462" w:type="dxa"/>
            <w:vMerge w:val="continue"/>
            <w:tcBorders>
              <w:right w:val="single" w:color="auto" w:sz="4" w:space="0"/>
            </w:tcBorders>
            <w:noWrap w:val="0"/>
            <w:vAlign w:val="center"/>
          </w:tcPr>
          <w:p>
            <w:pPr>
              <w:spacing w:line="360" w:lineRule="auto"/>
              <w:rPr>
                <w:rFonts w:hint="eastAsia" w:ascii="宋体" w:hAnsi="宋体"/>
                <w:szCs w:val="21"/>
              </w:rPr>
            </w:pPr>
          </w:p>
        </w:tc>
        <w:tc>
          <w:tcPr>
            <w:tcW w:w="3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2</w:t>
            </w:r>
          </w:p>
        </w:tc>
        <w:tc>
          <w:tcPr>
            <w:tcW w:w="8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刘荣茂</w:t>
            </w:r>
          </w:p>
        </w:tc>
        <w:tc>
          <w:tcPr>
            <w:tcW w:w="80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197407</w:t>
            </w:r>
          </w:p>
        </w:tc>
        <w:tc>
          <w:tcPr>
            <w:tcW w:w="1954"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ascii="宋体" w:hAnsi="宋体"/>
                <w:szCs w:val="21"/>
              </w:rPr>
              <w:t>362522197407126512</w:t>
            </w:r>
          </w:p>
        </w:tc>
        <w:tc>
          <w:tcPr>
            <w:tcW w:w="127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 w:val="24"/>
              </w:rPr>
              <w:t>奕聪中学</w:t>
            </w:r>
          </w:p>
        </w:tc>
        <w:tc>
          <w:tcPr>
            <w:tcW w:w="1500"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ascii="宋体" w:hAnsi="宋体"/>
                <w:szCs w:val="21"/>
              </w:rPr>
              <w:t>13559407401</w:t>
            </w:r>
          </w:p>
        </w:tc>
        <w:tc>
          <w:tcPr>
            <w:tcW w:w="145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教育教学/数学</w:t>
            </w:r>
          </w:p>
        </w:tc>
        <w:tc>
          <w:tcPr>
            <w:tcW w:w="1053" w:type="dxa"/>
            <w:tcBorders>
              <w:top w:val="single" w:color="auto" w:sz="4" w:space="0"/>
              <w:left w:val="single" w:color="auto" w:sz="4" w:space="0"/>
              <w:bottom w:val="single" w:color="auto" w:sz="4" w:space="0"/>
            </w:tcBorders>
            <w:noWrap w:val="0"/>
            <w:vAlign w:val="center"/>
          </w:tcPr>
          <w:p>
            <w:pPr>
              <w:rPr>
                <w:rFonts w:hint="eastAsia" w:ascii="宋体" w:hAnsi="宋体"/>
                <w:szCs w:val="21"/>
              </w:rPr>
            </w:pPr>
            <w:r>
              <w:rPr>
                <w:rFonts w:hint="eastAsia" w:ascii="宋体" w:hAnsi="宋体"/>
                <w:szCs w:val="21"/>
              </w:rPr>
              <w:t>高级教师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462" w:type="dxa"/>
            <w:vMerge w:val="continue"/>
            <w:tcBorders>
              <w:right w:val="single" w:color="auto" w:sz="4" w:space="0"/>
            </w:tcBorders>
            <w:noWrap w:val="0"/>
            <w:vAlign w:val="center"/>
          </w:tcPr>
          <w:p>
            <w:pPr>
              <w:spacing w:line="360" w:lineRule="auto"/>
              <w:rPr>
                <w:rFonts w:hint="eastAsia" w:ascii="宋体" w:hAnsi="宋体"/>
                <w:szCs w:val="21"/>
              </w:rPr>
            </w:pPr>
          </w:p>
        </w:tc>
        <w:tc>
          <w:tcPr>
            <w:tcW w:w="3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3</w:t>
            </w:r>
          </w:p>
        </w:tc>
        <w:tc>
          <w:tcPr>
            <w:tcW w:w="8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赖延霞</w:t>
            </w:r>
          </w:p>
        </w:tc>
        <w:tc>
          <w:tcPr>
            <w:tcW w:w="80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198001</w:t>
            </w:r>
          </w:p>
        </w:tc>
        <w:tc>
          <w:tcPr>
            <w:tcW w:w="1954"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ascii="宋体" w:hAnsi="宋体"/>
                <w:szCs w:val="21"/>
              </w:rPr>
              <w:t>350500198010105521</w:t>
            </w:r>
          </w:p>
        </w:tc>
        <w:tc>
          <w:tcPr>
            <w:tcW w:w="127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泉州十一中</w:t>
            </w:r>
          </w:p>
        </w:tc>
        <w:tc>
          <w:tcPr>
            <w:tcW w:w="1500"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ascii="宋体" w:hAnsi="宋体"/>
                <w:szCs w:val="21"/>
              </w:rPr>
              <w:t>15960565303</w:t>
            </w:r>
          </w:p>
        </w:tc>
        <w:tc>
          <w:tcPr>
            <w:tcW w:w="145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教育教学/数学</w:t>
            </w:r>
          </w:p>
        </w:tc>
        <w:tc>
          <w:tcPr>
            <w:tcW w:w="1053" w:type="dxa"/>
            <w:tcBorders>
              <w:top w:val="single" w:color="auto" w:sz="4" w:space="0"/>
              <w:left w:val="single" w:color="auto" w:sz="4" w:space="0"/>
              <w:bottom w:val="single" w:color="auto" w:sz="4" w:space="0"/>
            </w:tcBorders>
            <w:noWrap w:val="0"/>
            <w:vAlign w:val="center"/>
          </w:tcPr>
          <w:p>
            <w:pPr>
              <w:rPr>
                <w:rFonts w:hint="eastAsia" w:ascii="宋体" w:hAnsi="宋体"/>
                <w:szCs w:val="21"/>
              </w:rPr>
            </w:pPr>
            <w:r>
              <w:rPr>
                <w:rFonts w:hint="eastAsia" w:ascii="宋体" w:hAnsi="宋体"/>
                <w:szCs w:val="21"/>
              </w:rPr>
              <w:t>中级教师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462" w:type="dxa"/>
            <w:vMerge w:val="continue"/>
            <w:tcBorders>
              <w:right w:val="single" w:color="auto" w:sz="4" w:space="0"/>
            </w:tcBorders>
            <w:noWrap w:val="0"/>
            <w:vAlign w:val="center"/>
          </w:tcPr>
          <w:p>
            <w:pPr>
              <w:spacing w:line="360" w:lineRule="auto"/>
              <w:rPr>
                <w:rFonts w:hint="eastAsia" w:ascii="宋体" w:hAnsi="宋体"/>
                <w:szCs w:val="21"/>
              </w:rPr>
            </w:pPr>
          </w:p>
        </w:tc>
        <w:tc>
          <w:tcPr>
            <w:tcW w:w="3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4</w:t>
            </w:r>
          </w:p>
        </w:tc>
        <w:tc>
          <w:tcPr>
            <w:tcW w:w="8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杨永忠</w:t>
            </w:r>
          </w:p>
        </w:tc>
        <w:tc>
          <w:tcPr>
            <w:tcW w:w="804"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1"/>
              </w:rPr>
            </w:pPr>
            <w:r>
              <w:rPr>
                <w:rFonts w:hint="eastAsia" w:ascii="宋体" w:hAnsi="宋体"/>
                <w:szCs w:val="21"/>
              </w:rPr>
              <w:t>197009</w:t>
            </w:r>
          </w:p>
        </w:tc>
        <w:tc>
          <w:tcPr>
            <w:tcW w:w="1954"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ascii="宋体" w:hAnsi="宋体"/>
                <w:szCs w:val="21"/>
              </w:rPr>
              <w:t>513026197009200016</w:t>
            </w:r>
          </w:p>
        </w:tc>
        <w:tc>
          <w:tcPr>
            <w:tcW w:w="127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 w:val="24"/>
              </w:rPr>
              <w:t>奕聪中学</w:t>
            </w:r>
          </w:p>
        </w:tc>
        <w:tc>
          <w:tcPr>
            <w:tcW w:w="1500"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ascii="宋体" w:hAnsi="宋体"/>
                <w:szCs w:val="21"/>
              </w:rPr>
              <w:t>18759536909</w:t>
            </w:r>
          </w:p>
        </w:tc>
        <w:tc>
          <w:tcPr>
            <w:tcW w:w="145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教育教学/数学</w:t>
            </w:r>
          </w:p>
        </w:tc>
        <w:tc>
          <w:tcPr>
            <w:tcW w:w="1053" w:type="dxa"/>
            <w:tcBorders>
              <w:top w:val="single" w:color="auto" w:sz="4" w:space="0"/>
              <w:left w:val="single" w:color="auto" w:sz="4" w:space="0"/>
              <w:bottom w:val="single" w:color="auto" w:sz="4" w:space="0"/>
            </w:tcBorders>
            <w:noWrap w:val="0"/>
            <w:vAlign w:val="center"/>
          </w:tcPr>
          <w:p>
            <w:pPr>
              <w:rPr>
                <w:rFonts w:hint="eastAsia" w:ascii="宋体" w:hAnsi="宋体"/>
                <w:szCs w:val="21"/>
              </w:rPr>
            </w:pPr>
            <w:r>
              <w:rPr>
                <w:rFonts w:hint="eastAsia" w:ascii="宋体" w:hAnsi="宋体"/>
                <w:szCs w:val="21"/>
              </w:rPr>
              <w:t>高级教师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462" w:type="dxa"/>
            <w:vMerge w:val="continue"/>
            <w:tcBorders>
              <w:right w:val="single" w:color="auto" w:sz="4" w:space="0"/>
            </w:tcBorders>
            <w:noWrap w:val="0"/>
            <w:vAlign w:val="center"/>
          </w:tcPr>
          <w:p>
            <w:pPr>
              <w:spacing w:line="360" w:lineRule="auto"/>
              <w:rPr>
                <w:rFonts w:hint="eastAsia" w:ascii="宋体" w:hAnsi="宋体"/>
                <w:szCs w:val="21"/>
              </w:rPr>
            </w:pPr>
          </w:p>
        </w:tc>
        <w:tc>
          <w:tcPr>
            <w:tcW w:w="3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5</w:t>
            </w:r>
          </w:p>
        </w:tc>
        <w:tc>
          <w:tcPr>
            <w:tcW w:w="8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黄秒水</w:t>
            </w:r>
          </w:p>
        </w:tc>
        <w:tc>
          <w:tcPr>
            <w:tcW w:w="80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197602</w:t>
            </w:r>
          </w:p>
        </w:tc>
        <w:tc>
          <w:tcPr>
            <w:tcW w:w="1954"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ascii="宋体" w:hAnsi="宋体"/>
                <w:szCs w:val="21"/>
              </w:rPr>
              <w:t>35050019760204551</w:t>
            </w:r>
            <w:r>
              <w:rPr>
                <w:rFonts w:hint="eastAsia" w:ascii="宋体" w:hAnsi="宋体"/>
                <w:szCs w:val="21"/>
              </w:rPr>
              <w:t>3</w:t>
            </w:r>
          </w:p>
        </w:tc>
        <w:tc>
          <w:tcPr>
            <w:tcW w:w="127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 w:val="24"/>
              </w:rPr>
              <w:t>奕聪中学</w:t>
            </w:r>
          </w:p>
        </w:tc>
        <w:tc>
          <w:tcPr>
            <w:tcW w:w="1500"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ascii="宋体" w:hAnsi="宋体"/>
                <w:szCs w:val="21"/>
              </w:rPr>
              <w:t>13959895372</w:t>
            </w:r>
          </w:p>
        </w:tc>
        <w:tc>
          <w:tcPr>
            <w:tcW w:w="145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教育教学/数学</w:t>
            </w:r>
          </w:p>
        </w:tc>
        <w:tc>
          <w:tcPr>
            <w:tcW w:w="1053" w:type="dxa"/>
            <w:tcBorders>
              <w:top w:val="single" w:color="auto" w:sz="4" w:space="0"/>
              <w:left w:val="single" w:color="auto" w:sz="4" w:space="0"/>
              <w:bottom w:val="single" w:color="auto" w:sz="4" w:space="0"/>
            </w:tcBorders>
            <w:noWrap w:val="0"/>
            <w:vAlign w:val="center"/>
          </w:tcPr>
          <w:p>
            <w:pPr>
              <w:rPr>
                <w:rFonts w:hint="eastAsia" w:ascii="宋体" w:hAnsi="宋体"/>
                <w:szCs w:val="21"/>
              </w:rPr>
            </w:pPr>
            <w:r>
              <w:rPr>
                <w:rFonts w:hint="eastAsia" w:ascii="宋体" w:hAnsi="宋体"/>
                <w:szCs w:val="21"/>
              </w:rPr>
              <w:t>初级教师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462" w:type="dxa"/>
            <w:vMerge w:val="continue"/>
            <w:tcBorders>
              <w:right w:val="single" w:color="auto" w:sz="4" w:space="0"/>
            </w:tcBorders>
            <w:noWrap w:val="0"/>
            <w:vAlign w:val="center"/>
          </w:tcPr>
          <w:p>
            <w:pPr>
              <w:spacing w:line="360" w:lineRule="auto"/>
              <w:rPr>
                <w:rFonts w:hint="eastAsia" w:ascii="宋体" w:hAnsi="宋体"/>
                <w:szCs w:val="21"/>
              </w:rPr>
            </w:pPr>
          </w:p>
        </w:tc>
        <w:tc>
          <w:tcPr>
            <w:tcW w:w="3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6</w:t>
            </w:r>
          </w:p>
        </w:tc>
        <w:tc>
          <w:tcPr>
            <w:tcW w:w="8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黄书观</w:t>
            </w:r>
          </w:p>
        </w:tc>
        <w:tc>
          <w:tcPr>
            <w:tcW w:w="80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197708</w:t>
            </w:r>
          </w:p>
        </w:tc>
        <w:tc>
          <w:tcPr>
            <w:tcW w:w="1954"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ascii="宋体" w:hAnsi="宋体"/>
                <w:szCs w:val="21"/>
              </w:rPr>
              <w:t>350500197708015531</w:t>
            </w:r>
          </w:p>
        </w:tc>
        <w:tc>
          <w:tcPr>
            <w:tcW w:w="127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 w:val="24"/>
              </w:rPr>
              <w:t>奕聪中学</w:t>
            </w:r>
          </w:p>
        </w:tc>
        <w:tc>
          <w:tcPr>
            <w:tcW w:w="1500"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ascii="宋体" w:hAnsi="宋体"/>
                <w:szCs w:val="21"/>
              </w:rPr>
              <w:t>13506092814</w:t>
            </w:r>
          </w:p>
        </w:tc>
        <w:tc>
          <w:tcPr>
            <w:tcW w:w="145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教育教学/数学</w:t>
            </w:r>
          </w:p>
        </w:tc>
        <w:tc>
          <w:tcPr>
            <w:tcW w:w="1053" w:type="dxa"/>
            <w:tcBorders>
              <w:top w:val="single" w:color="auto" w:sz="4" w:space="0"/>
              <w:left w:val="single" w:color="auto" w:sz="4" w:space="0"/>
              <w:bottom w:val="single" w:color="auto" w:sz="4" w:space="0"/>
            </w:tcBorders>
            <w:noWrap w:val="0"/>
            <w:vAlign w:val="center"/>
          </w:tcPr>
          <w:p>
            <w:pPr>
              <w:rPr>
                <w:rFonts w:hint="eastAsia" w:ascii="宋体" w:hAnsi="宋体"/>
                <w:szCs w:val="21"/>
              </w:rPr>
            </w:pPr>
            <w:r>
              <w:rPr>
                <w:rFonts w:hint="eastAsia" w:ascii="宋体" w:hAnsi="宋体"/>
                <w:szCs w:val="21"/>
              </w:rPr>
              <w:t>中级教师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462" w:type="dxa"/>
            <w:vMerge w:val="continue"/>
            <w:tcBorders>
              <w:right w:val="single" w:color="auto" w:sz="4" w:space="0"/>
            </w:tcBorders>
            <w:noWrap w:val="0"/>
            <w:vAlign w:val="center"/>
          </w:tcPr>
          <w:p>
            <w:pPr>
              <w:spacing w:line="360" w:lineRule="auto"/>
              <w:rPr>
                <w:rFonts w:hint="eastAsia" w:ascii="宋体" w:hAnsi="宋体"/>
                <w:szCs w:val="21"/>
              </w:rPr>
            </w:pPr>
          </w:p>
        </w:tc>
        <w:tc>
          <w:tcPr>
            <w:tcW w:w="3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7</w:t>
            </w:r>
          </w:p>
        </w:tc>
        <w:tc>
          <w:tcPr>
            <w:tcW w:w="8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黄世界</w:t>
            </w:r>
          </w:p>
        </w:tc>
        <w:tc>
          <w:tcPr>
            <w:tcW w:w="80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197801</w:t>
            </w:r>
          </w:p>
        </w:tc>
        <w:tc>
          <w:tcPr>
            <w:tcW w:w="1954"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ascii="宋体" w:hAnsi="宋体"/>
                <w:szCs w:val="21"/>
              </w:rPr>
              <w:t>350500197801205559</w:t>
            </w:r>
          </w:p>
        </w:tc>
        <w:tc>
          <w:tcPr>
            <w:tcW w:w="127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 w:val="24"/>
              </w:rPr>
              <w:t>奕聪中学</w:t>
            </w:r>
          </w:p>
        </w:tc>
        <w:tc>
          <w:tcPr>
            <w:tcW w:w="1500"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ascii="宋体" w:hAnsi="宋体"/>
                <w:szCs w:val="21"/>
              </w:rPr>
              <w:t>13675993320</w:t>
            </w:r>
          </w:p>
        </w:tc>
        <w:tc>
          <w:tcPr>
            <w:tcW w:w="145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教育教学/数学</w:t>
            </w:r>
          </w:p>
        </w:tc>
        <w:tc>
          <w:tcPr>
            <w:tcW w:w="1053" w:type="dxa"/>
            <w:tcBorders>
              <w:top w:val="single" w:color="auto" w:sz="4" w:space="0"/>
              <w:left w:val="single" w:color="auto" w:sz="4" w:space="0"/>
              <w:bottom w:val="single" w:color="auto" w:sz="4" w:space="0"/>
            </w:tcBorders>
            <w:noWrap w:val="0"/>
            <w:vAlign w:val="center"/>
          </w:tcPr>
          <w:p>
            <w:pPr>
              <w:rPr>
                <w:rFonts w:hint="eastAsia" w:ascii="宋体" w:hAnsi="宋体"/>
                <w:szCs w:val="21"/>
              </w:rPr>
            </w:pPr>
            <w:r>
              <w:rPr>
                <w:rFonts w:hint="eastAsia" w:ascii="宋体" w:hAnsi="宋体"/>
                <w:szCs w:val="21"/>
              </w:rPr>
              <w:t>中级教师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462" w:type="dxa"/>
            <w:vMerge w:val="continue"/>
            <w:tcBorders>
              <w:right w:val="single" w:color="auto" w:sz="4" w:space="0"/>
            </w:tcBorders>
            <w:noWrap w:val="0"/>
            <w:vAlign w:val="center"/>
          </w:tcPr>
          <w:p>
            <w:pPr>
              <w:spacing w:line="360" w:lineRule="auto"/>
              <w:rPr>
                <w:rFonts w:hint="eastAsia" w:ascii="宋体" w:hAnsi="宋体"/>
                <w:szCs w:val="21"/>
              </w:rPr>
            </w:pPr>
          </w:p>
        </w:tc>
        <w:tc>
          <w:tcPr>
            <w:tcW w:w="3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c>
          <w:tcPr>
            <w:tcW w:w="8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p>
        </w:tc>
        <w:tc>
          <w:tcPr>
            <w:tcW w:w="1954"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p>
        </w:tc>
        <w:tc>
          <w:tcPr>
            <w:tcW w:w="127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p>
        </w:tc>
        <w:tc>
          <w:tcPr>
            <w:tcW w:w="1500"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p>
        </w:tc>
        <w:tc>
          <w:tcPr>
            <w:tcW w:w="145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p>
        </w:tc>
        <w:tc>
          <w:tcPr>
            <w:tcW w:w="1053" w:type="dxa"/>
            <w:tcBorders>
              <w:top w:val="single" w:color="auto" w:sz="4" w:space="0"/>
              <w:left w:val="single" w:color="auto" w:sz="4" w:space="0"/>
              <w:bottom w:val="single" w:color="auto" w:sz="4" w:space="0"/>
            </w:tcBorders>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462" w:type="dxa"/>
            <w:vMerge w:val="continue"/>
            <w:tcBorders>
              <w:right w:val="single" w:color="auto" w:sz="4" w:space="0"/>
            </w:tcBorders>
            <w:noWrap w:val="0"/>
            <w:vAlign w:val="center"/>
          </w:tcPr>
          <w:p>
            <w:pPr>
              <w:spacing w:line="360" w:lineRule="auto"/>
              <w:rPr>
                <w:rFonts w:hint="eastAsia" w:ascii="宋体" w:hAnsi="宋体"/>
                <w:szCs w:val="21"/>
              </w:rPr>
            </w:pPr>
          </w:p>
        </w:tc>
        <w:tc>
          <w:tcPr>
            <w:tcW w:w="3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c>
          <w:tcPr>
            <w:tcW w:w="8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p>
        </w:tc>
        <w:tc>
          <w:tcPr>
            <w:tcW w:w="1954"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p>
        </w:tc>
        <w:tc>
          <w:tcPr>
            <w:tcW w:w="127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p>
        </w:tc>
        <w:tc>
          <w:tcPr>
            <w:tcW w:w="1500"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p>
        </w:tc>
        <w:tc>
          <w:tcPr>
            <w:tcW w:w="145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p>
        </w:tc>
        <w:tc>
          <w:tcPr>
            <w:tcW w:w="1053" w:type="dxa"/>
            <w:tcBorders>
              <w:top w:val="single" w:color="auto" w:sz="4" w:space="0"/>
              <w:left w:val="single" w:color="auto" w:sz="4" w:space="0"/>
              <w:bottom w:val="single" w:color="auto" w:sz="4" w:space="0"/>
            </w:tcBorders>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462" w:type="dxa"/>
            <w:vMerge w:val="continue"/>
            <w:tcBorders>
              <w:right w:val="single" w:color="auto" w:sz="4" w:space="0"/>
            </w:tcBorders>
            <w:noWrap w:val="0"/>
            <w:vAlign w:val="center"/>
          </w:tcPr>
          <w:p>
            <w:pPr>
              <w:spacing w:line="360" w:lineRule="auto"/>
              <w:rPr>
                <w:rFonts w:hint="eastAsia" w:ascii="宋体" w:hAnsi="宋体"/>
                <w:szCs w:val="21"/>
              </w:rPr>
            </w:pPr>
          </w:p>
        </w:tc>
        <w:tc>
          <w:tcPr>
            <w:tcW w:w="395" w:type="dxa"/>
            <w:tcBorders>
              <w:top w:val="single" w:color="auto" w:sz="4" w:space="0"/>
              <w:left w:val="single" w:color="auto" w:sz="4" w:space="0"/>
              <w:right w:val="single" w:color="auto" w:sz="4" w:space="0"/>
            </w:tcBorders>
            <w:noWrap w:val="0"/>
            <w:vAlign w:val="center"/>
          </w:tcPr>
          <w:p>
            <w:pPr>
              <w:jc w:val="center"/>
              <w:rPr>
                <w:rFonts w:hint="eastAsia" w:ascii="宋体" w:hAnsi="宋体"/>
                <w:szCs w:val="21"/>
              </w:rPr>
            </w:pPr>
          </w:p>
        </w:tc>
        <w:tc>
          <w:tcPr>
            <w:tcW w:w="882" w:type="dxa"/>
            <w:gridSpan w:val="2"/>
            <w:tcBorders>
              <w:top w:val="single" w:color="auto" w:sz="4" w:space="0"/>
              <w:left w:val="single" w:color="auto" w:sz="4" w:space="0"/>
              <w:right w:val="single" w:color="auto" w:sz="4" w:space="0"/>
            </w:tcBorders>
            <w:noWrap w:val="0"/>
            <w:vAlign w:val="center"/>
          </w:tcPr>
          <w:p>
            <w:pPr>
              <w:jc w:val="center"/>
              <w:rPr>
                <w:rFonts w:hint="eastAsia" w:ascii="宋体" w:hAnsi="宋体"/>
                <w:szCs w:val="21"/>
              </w:rPr>
            </w:pPr>
          </w:p>
        </w:tc>
        <w:tc>
          <w:tcPr>
            <w:tcW w:w="804" w:type="dxa"/>
            <w:tcBorders>
              <w:top w:val="single" w:color="auto" w:sz="4" w:space="0"/>
              <w:left w:val="single" w:color="auto" w:sz="4" w:space="0"/>
              <w:right w:val="single" w:color="auto" w:sz="4" w:space="0"/>
            </w:tcBorders>
            <w:noWrap w:val="0"/>
            <w:vAlign w:val="center"/>
          </w:tcPr>
          <w:p>
            <w:pPr>
              <w:rPr>
                <w:rFonts w:hint="eastAsia" w:ascii="宋体" w:hAnsi="宋体"/>
                <w:szCs w:val="21"/>
              </w:rPr>
            </w:pPr>
          </w:p>
        </w:tc>
        <w:tc>
          <w:tcPr>
            <w:tcW w:w="1954" w:type="dxa"/>
            <w:gridSpan w:val="3"/>
            <w:tcBorders>
              <w:top w:val="single" w:color="auto" w:sz="4" w:space="0"/>
              <w:left w:val="single" w:color="auto" w:sz="4" w:space="0"/>
              <w:right w:val="single" w:color="auto" w:sz="4" w:space="0"/>
            </w:tcBorders>
            <w:noWrap w:val="0"/>
            <w:vAlign w:val="center"/>
          </w:tcPr>
          <w:p>
            <w:pPr>
              <w:rPr>
                <w:rFonts w:hint="eastAsia" w:ascii="宋体" w:hAnsi="宋体"/>
                <w:szCs w:val="21"/>
              </w:rPr>
            </w:pPr>
          </w:p>
        </w:tc>
        <w:tc>
          <w:tcPr>
            <w:tcW w:w="1279" w:type="dxa"/>
            <w:tcBorders>
              <w:top w:val="single" w:color="auto" w:sz="4" w:space="0"/>
              <w:left w:val="single" w:color="auto" w:sz="4" w:space="0"/>
              <w:right w:val="single" w:color="auto" w:sz="4" w:space="0"/>
            </w:tcBorders>
            <w:noWrap w:val="0"/>
            <w:vAlign w:val="center"/>
          </w:tcPr>
          <w:p>
            <w:pPr>
              <w:rPr>
                <w:rFonts w:hint="eastAsia" w:ascii="宋体" w:hAnsi="宋体"/>
                <w:szCs w:val="21"/>
              </w:rPr>
            </w:pPr>
          </w:p>
        </w:tc>
        <w:tc>
          <w:tcPr>
            <w:tcW w:w="1500" w:type="dxa"/>
            <w:gridSpan w:val="3"/>
            <w:tcBorders>
              <w:top w:val="single" w:color="auto" w:sz="4" w:space="0"/>
              <w:left w:val="single" w:color="auto" w:sz="4" w:space="0"/>
              <w:right w:val="single" w:color="auto" w:sz="4" w:space="0"/>
            </w:tcBorders>
            <w:noWrap w:val="0"/>
            <w:vAlign w:val="center"/>
          </w:tcPr>
          <w:p>
            <w:pPr>
              <w:rPr>
                <w:rFonts w:hint="eastAsia" w:ascii="宋体" w:hAnsi="宋体"/>
                <w:szCs w:val="21"/>
              </w:rPr>
            </w:pPr>
          </w:p>
        </w:tc>
        <w:tc>
          <w:tcPr>
            <w:tcW w:w="1454" w:type="dxa"/>
            <w:gridSpan w:val="2"/>
            <w:tcBorders>
              <w:top w:val="single" w:color="auto" w:sz="4" w:space="0"/>
              <w:left w:val="single" w:color="auto" w:sz="4" w:space="0"/>
              <w:right w:val="single" w:color="auto" w:sz="4" w:space="0"/>
            </w:tcBorders>
            <w:noWrap w:val="0"/>
            <w:vAlign w:val="center"/>
          </w:tcPr>
          <w:p>
            <w:pPr>
              <w:rPr>
                <w:rFonts w:hint="eastAsia" w:ascii="宋体" w:hAnsi="宋体"/>
                <w:szCs w:val="21"/>
              </w:rPr>
            </w:pPr>
          </w:p>
        </w:tc>
        <w:tc>
          <w:tcPr>
            <w:tcW w:w="1053" w:type="dxa"/>
            <w:tcBorders>
              <w:top w:val="single" w:color="auto" w:sz="4" w:space="0"/>
              <w:left w:val="single" w:color="auto" w:sz="4" w:space="0"/>
            </w:tcBorders>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462" w:type="dxa"/>
            <w:vMerge w:val="continue"/>
            <w:tcBorders>
              <w:right w:val="single" w:color="auto" w:sz="4" w:space="0"/>
            </w:tcBorders>
            <w:noWrap w:val="0"/>
            <w:vAlign w:val="center"/>
          </w:tcPr>
          <w:p>
            <w:pPr>
              <w:spacing w:line="360" w:lineRule="auto"/>
              <w:rPr>
                <w:rFonts w:hint="eastAsia" w:ascii="宋体" w:hAnsi="宋体"/>
                <w:szCs w:val="21"/>
              </w:rPr>
            </w:pPr>
          </w:p>
        </w:tc>
        <w:tc>
          <w:tcPr>
            <w:tcW w:w="395" w:type="dxa"/>
            <w:tcBorders>
              <w:top w:val="dotted" w:color="auto" w:sz="4" w:space="0"/>
              <w:left w:val="single" w:color="auto" w:sz="4" w:space="0"/>
              <w:right w:val="single" w:color="auto" w:sz="4" w:space="0"/>
            </w:tcBorders>
            <w:noWrap w:val="0"/>
            <w:vAlign w:val="center"/>
          </w:tcPr>
          <w:p>
            <w:pPr>
              <w:jc w:val="center"/>
              <w:rPr>
                <w:rFonts w:hint="eastAsia" w:ascii="宋体" w:hAnsi="宋体"/>
                <w:szCs w:val="21"/>
              </w:rPr>
            </w:pPr>
          </w:p>
        </w:tc>
        <w:tc>
          <w:tcPr>
            <w:tcW w:w="882" w:type="dxa"/>
            <w:gridSpan w:val="2"/>
            <w:tcBorders>
              <w:top w:val="dotted" w:color="auto" w:sz="4" w:space="0"/>
              <w:left w:val="single" w:color="auto" w:sz="4" w:space="0"/>
              <w:right w:val="single" w:color="auto" w:sz="4" w:space="0"/>
            </w:tcBorders>
            <w:noWrap w:val="0"/>
            <w:vAlign w:val="center"/>
          </w:tcPr>
          <w:p>
            <w:pPr>
              <w:jc w:val="center"/>
              <w:rPr>
                <w:rFonts w:hint="eastAsia" w:ascii="宋体" w:hAnsi="宋体"/>
                <w:szCs w:val="21"/>
              </w:rPr>
            </w:pPr>
          </w:p>
        </w:tc>
        <w:tc>
          <w:tcPr>
            <w:tcW w:w="804" w:type="dxa"/>
            <w:tcBorders>
              <w:top w:val="dotted" w:color="auto" w:sz="4" w:space="0"/>
              <w:left w:val="single" w:color="auto" w:sz="4" w:space="0"/>
              <w:right w:val="single" w:color="auto" w:sz="4" w:space="0"/>
            </w:tcBorders>
            <w:noWrap w:val="0"/>
            <w:vAlign w:val="center"/>
          </w:tcPr>
          <w:p>
            <w:pPr>
              <w:rPr>
                <w:rFonts w:hint="eastAsia" w:ascii="宋体" w:hAnsi="宋体"/>
                <w:szCs w:val="21"/>
              </w:rPr>
            </w:pPr>
          </w:p>
        </w:tc>
        <w:tc>
          <w:tcPr>
            <w:tcW w:w="1954" w:type="dxa"/>
            <w:gridSpan w:val="3"/>
            <w:tcBorders>
              <w:top w:val="dotted" w:color="auto" w:sz="4" w:space="0"/>
              <w:left w:val="single" w:color="auto" w:sz="4" w:space="0"/>
              <w:right w:val="single" w:color="auto" w:sz="4" w:space="0"/>
            </w:tcBorders>
            <w:noWrap w:val="0"/>
            <w:vAlign w:val="center"/>
          </w:tcPr>
          <w:p>
            <w:pPr>
              <w:rPr>
                <w:rFonts w:hint="eastAsia" w:ascii="宋体" w:hAnsi="宋体"/>
                <w:szCs w:val="21"/>
              </w:rPr>
            </w:pPr>
          </w:p>
        </w:tc>
        <w:tc>
          <w:tcPr>
            <w:tcW w:w="1279" w:type="dxa"/>
            <w:tcBorders>
              <w:top w:val="dotted" w:color="auto" w:sz="4" w:space="0"/>
              <w:left w:val="single" w:color="auto" w:sz="4" w:space="0"/>
              <w:right w:val="single" w:color="auto" w:sz="4" w:space="0"/>
            </w:tcBorders>
            <w:noWrap w:val="0"/>
            <w:vAlign w:val="center"/>
          </w:tcPr>
          <w:p>
            <w:pPr>
              <w:rPr>
                <w:rFonts w:hint="eastAsia" w:ascii="宋体" w:hAnsi="宋体"/>
                <w:szCs w:val="21"/>
              </w:rPr>
            </w:pPr>
          </w:p>
        </w:tc>
        <w:tc>
          <w:tcPr>
            <w:tcW w:w="1500" w:type="dxa"/>
            <w:gridSpan w:val="3"/>
            <w:tcBorders>
              <w:top w:val="dotted" w:color="auto" w:sz="4" w:space="0"/>
              <w:left w:val="single" w:color="auto" w:sz="4" w:space="0"/>
              <w:right w:val="single" w:color="auto" w:sz="4" w:space="0"/>
            </w:tcBorders>
            <w:noWrap w:val="0"/>
            <w:vAlign w:val="center"/>
          </w:tcPr>
          <w:p>
            <w:pPr>
              <w:rPr>
                <w:rFonts w:hint="eastAsia" w:ascii="宋体" w:hAnsi="宋体"/>
                <w:szCs w:val="21"/>
              </w:rPr>
            </w:pPr>
          </w:p>
        </w:tc>
        <w:tc>
          <w:tcPr>
            <w:tcW w:w="1454" w:type="dxa"/>
            <w:gridSpan w:val="2"/>
            <w:tcBorders>
              <w:top w:val="dotted" w:color="auto" w:sz="4" w:space="0"/>
              <w:left w:val="single" w:color="auto" w:sz="4" w:space="0"/>
              <w:right w:val="single" w:color="auto" w:sz="4" w:space="0"/>
            </w:tcBorders>
            <w:noWrap w:val="0"/>
            <w:vAlign w:val="center"/>
          </w:tcPr>
          <w:p>
            <w:pPr>
              <w:rPr>
                <w:rFonts w:hint="eastAsia" w:ascii="宋体" w:hAnsi="宋体"/>
                <w:szCs w:val="21"/>
              </w:rPr>
            </w:pPr>
          </w:p>
        </w:tc>
        <w:tc>
          <w:tcPr>
            <w:tcW w:w="1053" w:type="dxa"/>
            <w:tcBorders>
              <w:top w:val="dotted" w:color="auto" w:sz="4" w:space="0"/>
              <w:left w:val="single" w:color="auto" w:sz="4" w:space="0"/>
            </w:tcBorders>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462" w:type="dxa"/>
            <w:vMerge w:val="continue"/>
            <w:tcBorders>
              <w:right w:val="single" w:color="auto" w:sz="4" w:space="0"/>
            </w:tcBorders>
            <w:noWrap w:val="0"/>
            <w:vAlign w:val="center"/>
          </w:tcPr>
          <w:p>
            <w:pPr>
              <w:spacing w:line="360" w:lineRule="auto"/>
              <w:rPr>
                <w:rFonts w:hint="eastAsia" w:ascii="宋体" w:hAnsi="宋体"/>
                <w:szCs w:val="21"/>
              </w:rPr>
            </w:pPr>
          </w:p>
        </w:tc>
        <w:tc>
          <w:tcPr>
            <w:tcW w:w="395" w:type="dxa"/>
            <w:tcBorders>
              <w:top w:val="dotted" w:color="auto" w:sz="4" w:space="0"/>
              <w:left w:val="single" w:color="auto" w:sz="4" w:space="0"/>
              <w:right w:val="single" w:color="auto" w:sz="4" w:space="0"/>
            </w:tcBorders>
            <w:noWrap w:val="0"/>
            <w:vAlign w:val="center"/>
          </w:tcPr>
          <w:p>
            <w:pPr>
              <w:jc w:val="center"/>
              <w:rPr>
                <w:rFonts w:hint="eastAsia" w:ascii="宋体" w:hAnsi="宋体"/>
                <w:szCs w:val="21"/>
              </w:rPr>
            </w:pPr>
          </w:p>
        </w:tc>
        <w:tc>
          <w:tcPr>
            <w:tcW w:w="882" w:type="dxa"/>
            <w:gridSpan w:val="2"/>
            <w:tcBorders>
              <w:top w:val="dotted" w:color="auto" w:sz="4" w:space="0"/>
              <w:left w:val="single" w:color="auto" w:sz="4" w:space="0"/>
              <w:right w:val="single" w:color="auto" w:sz="4" w:space="0"/>
            </w:tcBorders>
            <w:noWrap w:val="0"/>
            <w:vAlign w:val="center"/>
          </w:tcPr>
          <w:p>
            <w:pPr>
              <w:jc w:val="center"/>
              <w:rPr>
                <w:rFonts w:hint="eastAsia" w:ascii="宋体" w:hAnsi="宋体"/>
                <w:szCs w:val="21"/>
              </w:rPr>
            </w:pPr>
          </w:p>
        </w:tc>
        <w:tc>
          <w:tcPr>
            <w:tcW w:w="804" w:type="dxa"/>
            <w:tcBorders>
              <w:top w:val="dotted" w:color="auto" w:sz="4" w:space="0"/>
              <w:left w:val="single" w:color="auto" w:sz="4" w:space="0"/>
              <w:right w:val="single" w:color="auto" w:sz="4" w:space="0"/>
            </w:tcBorders>
            <w:noWrap w:val="0"/>
            <w:vAlign w:val="center"/>
          </w:tcPr>
          <w:p>
            <w:pPr>
              <w:rPr>
                <w:rFonts w:hint="eastAsia" w:ascii="宋体" w:hAnsi="宋体"/>
                <w:szCs w:val="21"/>
              </w:rPr>
            </w:pPr>
          </w:p>
        </w:tc>
        <w:tc>
          <w:tcPr>
            <w:tcW w:w="1954" w:type="dxa"/>
            <w:gridSpan w:val="3"/>
            <w:tcBorders>
              <w:top w:val="dotted" w:color="auto" w:sz="4" w:space="0"/>
              <w:left w:val="single" w:color="auto" w:sz="4" w:space="0"/>
              <w:right w:val="single" w:color="auto" w:sz="4" w:space="0"/>
            </w:tcBorders>
            <w:noWrap w:val="0"/>
            <w:vAlign w:val="center"/>
          </w:tcPr>
          <w:p>
            <w:pPr>
              <w:rPr>
                <w:rFonts w:hint="eastAsia" w:ascii="宋体" w:hAnsi="宋体"/>
                <w:szCs w:val="21"/>
              </w:rPr>
            </w:pPr>
          </w:p>
        </w:tc>
        <w:tc>
          <w:tcPr>
            <w:tcW w:w="1279" w:type="dxa"/>
            <w:tcBorders>
              <w:top w:val="dotted" w:color="auto" w:sz="4" w:space="0"/>
              <w:left w:val="single" w:color="auto" w:sz="4" w:space="0"/>
              <w:right w:val="single" w:color="auto" w:sz="4" w:space="0"/>
            </w:tcBorders>
            <w:noWrap w:val="0"/>
            <w:vAlign w:val="center"/>
          </w:tcPr>
          <w:p>
            <w:pPr>
              <w:rPr>
                <w:rFonts w:hint="eastAsia" w:ascii="宋体" w:hAnsi="宋体"/>
                <w:szCs w:val="21"/>
              </w:rPr>
            </w:pPr>
          </w:p>
        </w:tc>
        <w:tc>
          <w:tcPr>
            <w:tcW w:w="1500" w:type="dxa"/>
            <w:gridSpan w:val="3"/>
            <w:tcBorders>
              <w:top w:val="dotted" w:color="auto" w:sz="4" w:space="0"/>
              <w:left w:val="single" w:color="auto" w:sz="4" w:space="0"/>
              <w:right w:val="single" w:color="auto" w:sz="4" w:space="0"/>
            </w:tcBorders>
            <w:noWrap w:val="0"/>
            <w:vAlign w:val="center"/>
          </w:tcPr>
          <w:p>
            <w:pPr>
              <w:rPr>
                <w:rFonts w:hint="eastAsia" w:ascii="宋体" w:hAnsi="宋体"/>
                <w:szCs w:val="21"/>
              </w:rPr>
            </w:pPr>
          </w:p>
        </w:tc>
        <w:tc>
          <w:tcPr>
            <w:tcW w:w="1454" w:type="dxa"/>
            <w:gridSpan w:val="2"/>
            <w:tcBorders>
              <w:top w:val="dotted" w:color="auto" w:sz="4" w:space="0"/>
              <w:left w:val="single" w:color="auto" w:sz="4" w:space="0"/>
              <w:right w:val="single" w:color="auto" w:sz="4" w:space="0"/>
            </w:tcBorders>
            <w:noWrap w:val="0"/>
            <w:vAlign w:val="center"/>
          </w:tcPr>
          <w:p>
            <w:pPr>
              <w:rPr>
                <w:rFonts w:hint="eastAsia" w:ascii="宋体" w:hAnsi="宋体"/>
                <w:szCs w:val="21"/>
              </w:rPr>
            </w:pPr>
          </w:p>
        </w:tc>
        <w:tc>
          <w:tcPr>
            <w:tcW w:w="1053" w:type="dxa"/>
            <w:tcBorders>
              <w:top w:val="dotted" w:color="auto" w:sz="4" w:space="0"/>
              <w:left w:val="single" w:color="auto" w:sz="4" w:space="0"/>
            </w:tcBorders>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462" w:type="dxa"/>
            <w:vMerge w:val="continue"/>
            <w:tcBorders>
              <w:right w:val="single" w:color="auto" w:sz="4" w:space="0"/>
            </w:tcBorders>
            <w:noWrap w:val="0"/>
            <w:vAlign w:val="center"/>
          </w:tcPr>
          <w:p>
            <w:pPr>
              <w:spacing w:line="360" w:lineRule="auto"/>
              <w:rPr>
                <w:rFonts w:hint="eastAsia" w:ascii="宋体" w:hAnsi="宋体"/>
                <w:szCs w:val="21"/>
              </w:rPr>
            </w:pPr>
          </w:p>
        </w:tc>
        <w:tc>
          <w:tcPr>
            <w:tcW w:w="395" w:type="dxa"/>
            <w:tcBorders>
              <w:top w:val="dotted" w:color="auto" w:sz="4" w:space="0"/>
              <w:left w:val="single" w:color="auto" w:sz="4" w:space="0"/>
              <w:right w:val="single" w:color="auto" w:sz="4" w:space="0"/>
            </w:tcBorders>
            <w:noWrap w:val="0"/>
            <w:vAlign w:val="center"/>
          </w:tcPr>
          <w:p>
            <w:pPr>
              <w:jc w:val="center"/>
              <w:rPr>
                <w:rFonts w:hint="eastAsia" w:ascii="宋体" w:hAnsi="宋体"/>
                <w:szCs w:val="21"/>
              </w:rPr>
            </w:pPr>
          </w:p>
        </w:tc>
        <w:tc>
          <w:tcPr>
            <w:tcW w:w="882" w:type="dxa"/>
            <w:gridSpan w:val="2"/>
            <w:tcBorders>
              <w:top w:val="dotted" w:color="auto" w:sz="4" w:space="0"/>
              <w:left w:val="single" w:color="auto" w:sz="4" w:space="0"/>
              <w:right w:val="single" w:color="auto" w:sz="4" w:space="0"/>
            </w:tcBorders>
            <w:noWrap w:val="0"/>
            <w:vAlign w:val="center"/>
          </w:tcPr>
          <w:p>
            <w:pPr>
              <w:jc w:val="center"/>
              <w:rPr>
                <w:rFonts w:hint="eastAsia" w:ascii="宋体" w:hAnsi="宋体"/>
                <w:szCs w:val="21"/>
              </w:rPr>
            </w:pPr>
          </w:p>
        </w:tc>
        <w:tc>
          <w:tcPr>
            <w:tcW w:w="804" w:type="dxa"/>
            <w:tcBorders>
              <w:top w:val="dotted" w:color="auto" w:sz="4" w:space="0"/>
              <w:left w:val="single" w:color="auto" w:sz="4" w:space="0"/>
              <w:right w:val="single" w:color="auto" w:sz="4" w:space="0"/>
            </w:tcBorders>
            <w:noWrap w:val="0"/>
            <w:vAlign w:val="center"/>
          </w:tcPr>
          <w:p>
            <w:pPr>
              <w:rPr>
                <w:rFonts w:hint="eastAsia" w:ascii="宋体" w:hAnsi="宋体"/>
                <w:szCs w:val="21"/>
              </w:rPr>
            </w:pPr>
          </w:p>
        </w:tc>
        <w:tc>
          <w:tcPr>
            <w:tcW w:w="1954" w:type="dxa"/>
            <w:gridSpan w:val="3"/>
            <w:tcBorders>
              <w:top w:val="dotted" w:color="auto" w:sz="4" w:space="0"/>
              <w:left w:val="single" w:color="auto" w:sz="4" w:space="0"/>
              <w:right w:val="single" w:color="auto" w:sz="4" w:space="0"/>
            </w:tcBorders>
            <w:noWrap w:val="0"/>
            <w:vAlign w:val="center"/>
          </w:tcPr>
          <w:p>
            <w:pPr>
              <w:rPr>
                <w:rFonts w:hint="eastAsia" w:ascii="宋体" w:hAnsi="宋体"/>
                <w:szCs w:val="21"/>
              </w:rPr>
            </w:pPr>
          </w:p>
        </w:tc>
        <w:tc>
          <w:tcPr>
            <w:tcW w:w="1279" w:type="dxa"/>
            <w:tcBorders>
              <w:top w:val="dotted" w:color="auto" w:sz="4" w:space="0"/>
              <w:left w:val="single" w:color="auto" w:sz="4" w:space="0"/>
              <w:right w:val="single" w:color="auto" w:sz="4" w:space="0"/>
            </w:tcBorders>
            <w:noWrap w:val="0"/>
            <w:vAlign w:val="center"/>
          </w:tcPr>
          <w:p>
            <w:pPr>
              <w:rPr>
                <w:rFonts w:hint="eastAsia" w:ascii="宋体" w:hAnsi="宋体"/>
                <w:szCs w:val="21"/>
              </w:rPr>
            </w:pPr>
          </w:p>
        </w:tc>
        <w:tc>
          <w:tcPr>
            <w:tcW w:w="1500" w:type="dxa"/>
            <w:gridSpan w:val="3"/>
            <w:tcBorders>
              <w:top w:val="dotted" w:color="auto" w:sz="4" w:space="0"/>
              <w:left w:val="single" w:color="auto" w:sz="4" w:space="0"/>
              <w:right w:val="single" w:color="auto" w:sz="4" w:space="0"/>
            </w:tcBorders>
            <w:noWrap w:val="0"/>
            <w:vAlign w:val="center"/>
          </w:tcPr>
          <w:p>
            <w:pPr>
              <w:rPr>
                <w:rFonts w:hint="eastAsia" w:ascii="宋体" w:hAnsi="宋体"/>
                <w:szCs w:val="21"/>
              </w:rPr>
            </w:pPr>
          </w:p>
        </w:tc>
        <w:tc>
          <w:tcPr>
            <w:tcW w:w="1454" w:type="dxa"/>
            <w:gridSpan w:val="2"/>
            <w:tcBorders>
              <w:top w:val="dotted" w:color="auto" w:sz="4" w:space="0"/>
              <w:left w:val="single" w:color="auto" w:sz="4" w:space="0"/>
              <w:right w:val="single" w:color="auto" w:sz="4" w:space="0"/>
            </w:tcBorders>
            <w:noWrap w:val="0"/>
            <w:vAlign w:val="center"/>
          </w:tcPr>
          <w:p>
            <w:pPr>
              <w:rPr>
                <w:rFonts w:hint="eastAsia" w:ascii="宋体" w:hAnsi="宋体"/>
                <w:szCs w:val="21"/>
              </w:rPr>
            </w:pPr>
          </w:p>
        </w:tc>
        <w:tc>
          <w:tcPr>
            <w:tcW w:w="1053" w:type="dxa"/>
            <w:tcBorders>
              <w:top w:val="dotted" w:color="auto" w:sz="4" w:space="0"/>
              <w:left w:val="single" w:color="auto" w:sz="4" w:space="0"/>
            </w:tcBorders>
            <w:noWrap w:val="0"/>
            <w:vAlign w:val="center"/>
          </w:tcPr>
          <w:p>
            <w:pPr>
              <w:rPr>
                <w:rFonts w:hint="eastAsia" w:ascii="宋体" w:hAnsi="宋体"/>
                <w:szCs w:val="21"/>
              </w:rPr>
            </w:pPr>
          </w:p>
        </w:tc>
      </w:tr>
    </w:tbl>
    <w:p>
      <w:pPr>
        <w:spacing w:before="156" w:beforeLines="50" w:after="156" w:afterLines="50" w:line="360" w:lineRule="auto"/>
        <w:ind w:left="-540" w:leftChars="-257" w:firstLine="361" w:firstLineChars="150"/>
        <w:rPr>
          <w:rFonts w:hint="eastAsia" w:ascii="宋体" w:hAnsi="宋体"/>
          <w:b/>
          <w:bCs/>
          <w:sz w:val="24"/>
        </w:rPr>
      </w:pPr>
      <w:r>
        <w:rPr>
          <w:rFonts w:hint="eastAsia" w:ascii="宋体" w:hAnsi="宋体"/>
          <w:b/>
          <w:bCs/>
          <w:sz w:val="24"/>
        </w:rPr>
        <w:t>二、课题研究设计与论证报告</w:t>
      </w:r>
    </w:p>
    <w:tbl>
      <w:tblPr>
        <w:tblStyle w:val="5"/>
        <w:tblW w:w="0" w:type="auto"/>
        <w:tblInd w:w="-72"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5292"/>
        <w:gridCol w:w="1368"/>
        <w:gridCol w:w="1512"/>
        <w:gridCol w:w="1728"/>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0" w:hRule="atLeast"/>
        </w:trPr>
        <w:tc>
          <w:tcPr>
            <w:tcW w:w="9900" w:type="dxa"/>
            <w:gridSpan w:val="4"/>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rPr>
                <w:rFonts w:hint="eastAsia" w:ascii="宋体" w:hAnsi="宋体"/>
                <w:szCs w:val="21"/>
              </w:rPr>
            </w:pPr>
            <w:r>
              <w:rPr>
                <w:rFonts w:hint="eastAsia" w:ascii="宋体" w:hAnsi="宋体"/>
                <w:sz w:val="24"/>
              </w:rPr>
              <w:t>（一）课题的核心概念及其界定</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57" w:hRule="atLeast"/>
        </w:trPr>
        <w:tc>
          <w:tcPr>
            <w:tcW w:w="9900" w:type="dxa"/>
            <w:gridSpan w:val="4"/>
            <w:tcBorders>
              <w:top w:val="single" w:color="auto" w:sz="4" w:space="0"/>
              <w:left w:val="single" w:color="auto" w:sz="4" w:space="0"/>
              <w:bottom w:val="single" w:color="auto" w:sz="4" w:space="0"/>
              <w:right w:val="single" w:color="auto" w:sz="4" w:space="0"/>
            </w:tcBorders>
            <w:noWrap w:val="0"/>
            <w:vAlign w:val="top"/>
          </w:tcPr>
          <w:p>
            <w:pPr>
              <w:ind w:firstLine="420" w:firstLineChars="200"/>
            </w:pPr>
            <w:r>
              <w:rPr>
                <w:rFonts w:hint="eastAsia"/>
              </w:rPr>
              <w:t>1．深度融合</w:t>
            </w:r>
          </w:p>
          <w:p>
            <w:pPr>
              <w:ind w:firstLine="420" w:firstLineChars="200"/>
            </w:pPr>
            <w:r>
              <w:rPr>
                <w:rFonts w:hint="eastAsia"/>
              </w:rPr>
              <w:t>深度融合即信息技术与教育教学深度融合，教师利用信息化、智能化的数字</w:t>
            </w:r>
            <w:r>
              <w:t>教学环境，使用信息化的数字教育资源和教学软件、教学工具，结合信息技术手段开展教学，探索建立以学生为中心的新型教学模式，倡导协作学习，提高信息化教学水平。在教学的实施过程中教师引导学生的自主学习，信息技术成为学生的学习工具，学生</w:t>
            </w:r>
            <w:r>
              <w:rPr>
                <w:rFonts w:hint="eastAsia"/>
              </w:rPr>
              <w:t>是</w:t>
            </w:r>
            <w:r>
              <w:t>学习的主导者，教师成为教学活动中</w:t>
            </w:r>
            <w:r>
              <w:rPr>
                <w:rFonts w:hint="eastAsia"/>
              </w:rPr>
              <w:t>的</w:t>
            </w:r>
            <w:r>
              <w:t>引导者</w:t>
            </w:r>
            <w:r>
              <w:rPr>
                <w:rFonts w:hint="eastAsia"/>
              </w:rPr>
              <w:t>。在信息化的教学环境中，将信息技术融合进学科教学方式、课堂目标、学生学习的评价等学科教学的因素当中，以促进传统教学模式的变革，培养学生自主学习能力和核心素养</w:t>
            </w:r>
            <w:r>
              <w:t>,</w:t>
            </w:r>
            <w:r>
              <w:rPr>
                <w:rFonts w:hint="eastAsia"/>
              </w:rPr>
              <w:t>提高教师教学水平以及课堂教学效果。</w:t>
            </w:r>
          </w:p>
          <w:p>
            <w:pPr>
              <w:ind w:firstLine="420" w:firstLineChars="200"/>
              <w:rPr>
                <w:rFonts w:hint="eastAsia"/>
              </w:rPr>
            </w:pPr>
            <w:r>
              <w:rPr>
                <w:rFonts w:hint="eastAsia"/>
              </w:rPr>
              <w:t>深度融合有课前、课中、课后的融合。本课题主要研究深度融合背景下数学教学活动课中信息技术的应用策略与效果。</w:t>
            </w:r>
          </w:p>
          <w:p>
            <w:pPr>
              <w:ind w:firstLine="315" w:firstLineChars="150"/>
            </w:pPr>
            <w:r>
              <w:rPr>
                <w:rFonts w:hint="eastAsia"/>
              </w:rPr>
              <w:t>2．数学教学</w:t>
            </w:r>
          </w:p>
          <w:p>
            <w:pPr>
              <w:ind w:firstLine="210" w:firstLineChars="100"/>
            </w:pPr>
            <w:r>
              <w:t xml:space="preserve"> </w:t>
            </w:r>
            <w:r>
              <w:rPr>
                <w:rFonts w:hint="eastAsia"/>
              </w:rPr>
              <w:t>数学教学即数学教学活动，本课题特指中学数学教学活动，包括其中的教学设计、教学备课、师生互动、老师预设与实践等。教师重视在数学教学过程中揭示数学问题的实质，帮助学生提高思维的凝练能力。在解决问题的过程中，先对问题作整体分析，构建数学思维模型，再由表及里，揭示问题的实质。当问题趋于解决后，由此及彼，系统地研究相关的问题，做到解决一题就可解一类题，即触类旁通，才能提高课堂教学的密度和容量，才能达到既不增加学生的负担，又能提高教学质量。</w:t>
            </w:r>
          </w:p>
          <w:p>
            <w:pPr>
              <w:ind w:firstLine="420" w:firstLineChars="200"/>
            </w:pPr>
            <w:r>
              <w:rPr>
                <w:rFonts w:hint="eastAsia"/>
              </w:rPr>
              <w:t>3．有效策略</w:t>
            </w:r>
          </w:p>
          <w:p>
            <w:pPr>
              <w:ind w:firstLine="420" w:firstLineChars="200"/>
            </w:pPr>
            <w:r>
              <w:rPr>
                <w:rFonts w:hint="eastAsia"/>
              </w:rPr>
              <w:t>有效</w:t>
            </w:r>
            <w:r>
              <w:rPr>
                <w:rFonts w:hint="eastAsia" w:ascii="宋体" w:hAnsi="宋体"/>
                <w:bCs/>
                <w:sz w:val="24"/>
              </w:rPr>
              <w:t>策略</w:t>
            </w:r>
            <w:r>
              <w:rPr>
                <w:rFonts w:hint="eastAsia"/>
              </w:rPr>
              <w:t>主要指信息技术与数学教学融合能产生良好课堂教学效果的不同手段，包括信息技术设备、软件、网站等。本课题中指在中学数学教学开展中使用的各种信息技术资源和手段,如课件、软件、微课等，以及各种辅助教学的信息技术教学设备，如希沃展台、多媒体一体机、智能手机、互联网等。</w:t>
            </w:r>
          </w:p>
          <w:p>
            <w:pPr>
              <w:ind w:firstLine="420" w:firstLineChars="200"/>
            </w:pPr>
            <w:r>
              <w:rPr>
                <w:rFonts w:hint="eastAsia"/>
              </w:rPr>
              <w:t>4．信息技术</w:t>
            </w:r>
          </w:p>
          <w:p>
            <w:pPr>
              <w:ind w:firstLine="420" w:firstLineChars="200"/>
            </w:pPr>
            <w:r>
              <w:rPr>
                <w:rFonts w:hint="eastAsia"/>
              </w:rPr>
              <w:t>信息技术是以微电子学为基础、以计算机为核心并且将计算机技术与通信技术结合在一起的一种现代化技术。它能够对声音、图像、文字、数字等各种传感信号的信息进行获取、加工、处理、储存、传播和使用。这种技术能够支持信息的获取、传递、加工、存储和呈现，常被应用于教育中的有：多媒体技术、人工智能技术、网络通信技术、虚拟现实技术等，从而呈现出多种教学手段。</w:t>
            </w:r>
          </w:p>
          <w:p>
            <w:pPr>
              <w:spacing w:line="360" w:lineRule="exact"/>
              <w:ind w:right="-107" w:rightChars="-51"/>
              <w:rPr>
                <w:rFonts w:hint="eastAsia" w:ascii="宋体" w:hAnsi="宋体"/>
                <w:b/>
                <w:szCs w:val="21"/>
              </w:rPr>
            </w:pPr>
          </w:p>
          <w:p>
            <w:pPr>
              <w:spacing w:line="360" w:lineRule="exact"/>
              <w:ind w:right="-107" w:rightChars="-51"/>
              <w:rPr>
                <w:rFonts w:hint="eastAsia" w:ascii="宋体" w:hAnsi="宋体"/>
                <w:b/>
                <w:szCs w:val="21"/>
              </w:rPr>
            </w:pPr>
          </w:p>
          <w:p>
            <w:pPr>
              <w:spacing w:line="360" w:lineRule="exact"/>
              <w:ind w:right="-107" w:rightChars="-51"/>
              <w:rPr>
                <w:rFonts w:hint="eastAsia" w:ascii="宋体" w:hAnsi="宋体"/>
                <w:b/>
                <w:szCs w:val="21"/>
              </w:rPr>
            </w:pPr>
          </w:p>
          <w:p>
            <w:pPr>
              <w:spacing w:line="360" w:lineRule="exact"/>
              <w:ind w:right="-107" w:rightChars="-51"/>
              <w:rPr>
                <w:rFonts w:hint="eastAsia" w:ascii="宋体" w:hAnsi="宋体"/>
                <w:b/>
                <w:szCs w:val="21"/>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0" w:hRule="atLeast"/>
        </w:trPr>
        <w:tc>
          <w:tcPr>
            <w:tcW w:w="9900" w:type="dxa"/>
            <w:gridSpan w:val="4"/>
            <w:tcBorders>
              <w:top w:val="single" w:color="auto" w:sz="4" w:space="0"/>
              <w:left w:val="single" w:color="auto" w:sz="4" w:space="0"/>
              <w:bottom w:val="dotted" w:color="auto" w:sz="4" w:space="0"/>
              <w:right w:val="single" w:color="auto" w:sz="4" w:space="0"/>
            </w:tcBorders>
            <w:noWrap w:val="0"/>
            <w:vAlign w:val="top"/>
          </w:tcPr>
          <w:p>
            <w:pPr>
              <w:spacing w:line="360" w:lineRule="exact"/>
              <w:ind w:right="-107" w:rightChars="-51"/>
              <w:rPr>
                <w:rFonts w:hint="eastAsia" w:ascii="宋体" w:hAnsi="宋体"/>
                <w:b/>
                <w:szCs w:val="21"/>
              </w:rPr>
            </w:pPr>
            <w:r>
              <w:rPr>
                <w:rFonts w:hint="eastAsia" w:ascii="宋体" w:hAnsi="宋体"/>
                <w:sz w:val="24"/>
              </w:rPr>
              <w:t>（二）国内外同一研究领域现状与研究的价值</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37" w:hRule="atLeast"/>
        </w:trPr>
        <w:tc>
          <w:tcPr>
            <w:tcW w:w="9900" w:type="dxa"/>
            <w:gridSpan w:val="4"/>
            <w:tcBorders>
              <w:top w:val="single" w:color="auto" w:sz="4" w:space="0"/>
              <w:left w:val="single" w:color="auto" w:sz="4" w:space="0"/>
              <w:bottom w:val="single" w:color="auto" w:sz="4" w:space="0"/>
              <w:right w:val="single" w:color="auto" w:sz="4" w:space="0"/>
            </w:tcBorders>
            <w:noWrap w:val="0"/>
            <w:vAlign w:val="top"/>
          </w:tcPr>
          <w:p>
            <w:pPr>
              <w:widowControl/>
              <w:spacing w:line="380" w:lineRule="exact"/>
              <w:ind w:firstLine="420" w:firstLineChars="200"/>
              <w:jc w:val="left"/>
              <w:rPr>
                <w:rFonts w:hint="eastAsia"/>
              </w:rPr>
            </w:pPr>
            <w:r>
              <w:rPr>
                <w:rFonts w:hint="eastAsia"/>
              </w:rPr>
              <w:t>在国外,很多国家都很重视信息技术在数学课程中的应用融合。美国一直对于数学学科和信息技术的融合很重视。美国科学促进协会等12个机构，制定了著名的“2061 计划”，明确提出“学生应具有善于将自然科学、社会科学与信息技术三者结合在一起的思想和能力”</w:t>
            </w:r>
          </w:p>
          <w:p>
            <w:pPr>
              <w:widowControl/>
              <w:spacing w:line="380" w:lineRule="exact"/>
              <w:ind w:firstLine="420" w:firstLineChars="200"/>
              <w:jc w:val="left"/>
              <w:rPr>
                <w:rFonts w:hint="eastAsia"/>
              </w:rPr>
            </w:pPr>
            <w:r>
              <w:rPr>
                <w:rFonts w:hint="eastAsia"/>
              </w:rPr>
              <w:t>日本政府在数学课程改革中同样提出，要采用信息技术与学科进行整合，以帮助学生掌握获取、分析、利用信息的有关知识和技能。其重点强调“在计算机上教学”，教师利用信息技术制作数学教学课件，构建数学学习模型，将抽象性的数学知识以形象直观的形式呈现，激发学生对数学知识的学习兴趣，以促进学生的学习积极性。</w:t>
            </w:r>
          </w:p>
          <w:p>
            <w:pPr>
              <w:ind w:firstLine="420" w:firstLineChars="200"/>
            </w:pPr>
            <w:r>
              <w:rPr>
                <w:rFonts w:hint="eastAsia"/>
              </w:rPr>
              <w:t>加拿大和新加坡等发达国家也很早就关注信息技术与数学课程的融合，并把发展的重点放在学生信息素养的培养上，主张教师利用互联网进行教学，以提高学习者的动手操作能力。</w:t>
            </w:r>
          </w:p>
          <w:p>
            <w:pPr>
              <w:widowControl/>
              <w:spacing w:line="380" w:lineRule="exact"/>
              <w:ind w:firstLine="420" w:firstLineChars="200"/>
              <w:jc w:val="left"/>
              <w:rPr>
                <w:rFonts w:hint="eastAsia"/>
              </w:rPr>
            </w:pPr>
            <w:r>
              <w:rPr>
                <w:rFonts w:hint="eastAsia"/>
              </w:rPr>
              <w:t>国外研究概况表明：美、英、法、日本等发达国家都很重视信息技术与数学课程的融合，而且由于他们起步较早，目前已经在世界范围内取得了比较先进的成果。综合来看，他们都比较注重信息技术在教学实践中的工具性作用，各个学段都有明确而清晰的计划，而且在不同的学段间循序渐进，有效衔接。而我国虽然在融合教学方面起步晚，但发展快，无论是理论探索还是技术实践，都已经取得了相当不错的成绩。</w:t>
            </w:r>
          </w:p>
          <w:p>
            <w:pPr>
              <w:widowControl/>
              <w:spacing w:line="380" w:lineRule="exact"/>
              <w:ind w:firstLine="420" w:firstLineChars="200"/>
              <w:jc w:val="left"/>
              <w:rPr>
                <w:rFonts w:hint="eastAsia"/>
              </w:rPr>
            </w:pPr>
            <w:r>
              <w:rPr>
                <w:rFonts w:hint="eastAsia"/>
              </w:rPr>
              <w:t>2018 年，人大《复印报刊资料·高中数学教与学》在第十期以信息技术应用为专题，连刊数篇论文，代表着近期关于信息技术融合数学教学的最新理论成果。其中李漪等人指出，信息技术与学科课程的深度融合是时代趋势，新技术的出现使得学生的学习不再受时间和空间的限制。</w:t>
            </w:r>
          </w:p>
          <w:p>
            <w:pPr>
              <w:widowControl/>
              <w:spacing w:line="380" w:lineRule="exact"/>
              <w:ind w:firstLine="420" w:firstLineChars="200"/>
              <w:jc w:val="left"/>
              <w:rPr>
                <w:rFonts w:hint="eastAsia"/>
              </w:rPr>
            </w:pPr>
            <w:r>
              <w:rPr>
                <w:rFonts w:hint="eastAsia"/>
              </w:rPr>
              <w:t>中央电教馆王珠珠馆长在接受访问时，就我国未来十年基础教育信息化工作问题指出“……以前我们提多媒体“整合”学科教学，接下来我们要提倡“融合”，两者是有区别的。</w:t>
            </w:r>
          </w:p>
          <w:p>
            <w:pPr>
              <w:ind w:firstLine="420" w:firstLineChars="200"/>
              <w:rPr>
                <w:rFonts w:hint="eastAsia"/>
              </w:rPr>
            </w:pPr>
            <w:r>
              <w:rPr>
                <w:rFonts w:hint="eastAsia"/>
              </w:rPr>
              <w:t>2019年，教育部长陈宝生对融合教学作出了明确要求，随后将其列为2019年教育部工作要点。中办、国办、国务院也从国家层面印发了多个方案，采取了多项措施来推动和保证融合教学的进行。</w:t>
            </w:r>
          </w:p>
          <w:p>
            <w:pPr>
              <w:widowControl/>
              <w:spacing w:line="380" w:lineRule="exact"/>
              <w:ind w:firstLine="420" w:firstLineChars="200"/>
              <w:jc w:val="left"/>
              <w:rPr>
                <w:rFonts w:hint="eastAsia"/>
              </w:rPr>
            </w:pPr>
            <w:r>
              <w:rPr>
                <w:rFonts w:hint="eastAsia"/>
              </w:rPr>
              <w:t>笔者以“信息技术 数学教学 深度融合”为主题词,在中国知网的“基础教育”层次进行文献查找，查到关于数学教学深度融合的文献有492篇，其中关于中学数学的有135篇，关于中学数学教学融合策略的相关文献有28篇，而真正聚焦融合策略效果的文献仅有18篇。</w:t>
            </w:r>
          </w:p>
          <w:p>
            <w:pPr>
              <w:widowControl/>
              <w:spacing w:line="380" w:lineRule="exact"/>
              <w:ind w:firstLine="420" w:firstLineChars="200"/>
              <w:jc w:val="left"/>
              <w:rPr>
                <w:rFonts w:hint="eastAsia"/>
              </w:rPr>
            </w:pPr>
            <w:r>
              <w:rPr>
                <w:rFonts w:hint="eastAsia"/>
              </w:rPr>
              <w:t>不管国外，还是国内，目前都将信息技术与数学教学的融合提到了一个新的高度,但各国融合的方式和侧重点各不相同，总的来说，国内外专家、学者对融合教学的影响因素以及融合有效性的研究资料较少，但在实际课堂教学中，存在着信息技术与课堂教学融合不恰当，以及融合效率低下的问题。</w:t>
            </w:r>
          </w:p>
          <w:p>
            <w:pPr>
              <w:widowControl/>
              <w:spacing w:line="380" w:lineRule="exact"/>
              <w:ind w:firstLine="420" w:firstLineChars="200"/>
              <w:jc w:val="left"/>
              <w:rPr>
                <w:rFonts w:hint="eastAsia"/>
              </w:rPr>
            </w:pPr>
            <w:r>
              <w:rPr>
                <w:rFonts w:hint="eastAsia"/>
              </w:rPr>
              <w:t>纵观当前国内外研究现状，国外的研究较早较深入。关于信息技术与中学数学深度融合的有效策略，国内外学者都给予相当程度的关注，国外学者也提出了一系列信息技术与中学数学教学深度融合的策略，而国内也有不少学者在研究中学数学教学的深度融合，但对于其中融合策略的效果研究相对少。</w:t>
            </w:r>
          </w:p>
          <w:p>
            <w:pPr>
              <w:ind w:firstLine="420" w:firstLineChars="200"/>
            </w:pPr>
            <w:r>
              <w:rPr>
                <w:rFonts w:hint="eastAsia"/>
              </w:rPr>
              <w:t>信息技术与数学教学相融合，即是在数学课程的学习活动中，结合使用计算机、多媒体技术等手段，对数学教学体系进行全面改革，使教学目标、教学内容、教学方法和教学形式发生根本性的变化以适应时代发展的需求。有效融合，不是简单地把信息技术作为辅助工具，而是迫使人们变革传统的课程观、教育观、教学观以及学习观等，尊重人的独立性、主动性、首创性、反思性和合作性，使信息技术与数学教学融合有利于营造新型的学习型社会，营造全方位的学习环境．</w:t>
            </w:r>
          </w:p>
          <w:p>
            <w:pPr>
              <w:ind w:firstLine="315" w:firstLineChars="150"/>
              <w:rPr>
                <w:rFonts w:hint="eastAsia"/>
              </w:rPr>
            </w:pPr>
            <w:r>
              <w:rPr>
                <w:rFonts w:hint="eastAsia"/>
              </w:rPr>
              <w:t>在我校二级达标高中复查的过程中，专家组在考核学校在信息技术与学科的深度融合实施情况时,最终点评指出“信息技术与学科融合对教学活动的成功开展的有着重要意义，融合有课前、课中、课后融合等”。在学校日常实行公开课、教学常规和教学视导活动的听课交流中，发现很多老师都在借助各种不同的信息技术手段开展教学活动，其中有无结合教学目标融合适当的信息技术、以及融合的策略选择对于教学活动的活跃性和课堂效果有着重要的影响。本研究着重于探究数学老师在课堂教学活动中信息技术在学科深度融合背景下应用的有效策略，以期促进本校数学教学与信息技术的进一步融合，并进一步提高本校数学老师的信息技术融合水平和应用能力</w:t>
            </w:r>
            <w:r>
              <w:t>,</w:t>
            </w:r>
            <w:r>
              <w:rPr>
                <w:rFonts w:hint="eastAsia"/>
              </w:rPr>
              <w:t>促进教师教学能力的提高与学生学习效果的改善。</w:t>
            </w:r>
          </w:p>
          <w:p>
            <w:pPr>
              <w:spacing w:line="360" w:lineRule="exact"/>
              <w:ind w:right="-107" w:rightChars="-51" w:firstLine="420" w:firstLineChars="200"/>
              <w:rPr>
                <w:rFonts w:hint="eastAsia"/>
              </w:rPr>
            </w:pPr>
          </w:p>
          <w:p>
            <w:pPr>
              <w:spacing w:line="360" w:lineRule="exact"/>
              <w:ind w:right="-107" w:rightChars="-51"/>
              <w:rPr>
                <w:rFonts w:hint="eastAsia"/>
              </w:rPr>
            </w:pPr>
          </w:p>
          <w:p>
            <w:pPr>
              <w:spacing w:line="360" w:lineRule="exact"/>
              <w:ind w:right="-107" w:rightChars="-51"/>
              <w:rPr>
                <w:rFonts w:hint="eastAsia"/>
              </w:rPr>
            </w:pPr>
          </w:p>
          <w:p>
            <w:pPr>
              <w:spacing w:line="360" w:lineRule="exact"/>
              <w:ind w:right="-107" w:rightChars="-51"/>
              <w:rPr>
                <w:rFonts w:hint="eastAsia"/>
              </w:rPr>
            </w:pPr>
          </w:p>
          <w:p>
            <w:pPr>
              <w:spacing w:line="360" w:lineRule="exact"/>
              <w:ind w:right="-107" w:rightChars="-51"/>
              <w:rPr>
                <w:rFonts w:hint="eastAsia"/>
              </w:rPr>
            </w:pPr>
          </w:p>
          <w:p>
            <w:pPr>
              <w:spacing w:line="360" w:lineRule="exact"/>
              <w:ind w:right="-107" w:rightChars="-51"/>
              <w:rPr>
                <w:rFonts w:hint="eastAsia"/>
              </w:rPr>
            </w:pPr>
          </w:p>
          <w:p>
            <w:pPr>
              <w:spacing w:line="360" w:lineRule="exact"/>
              <w:ind w:right="-107" w:rightChars="-51"/>
              <w:rPr>
                <w:rFonts w:hint="eastAsia"/>
              </w:rPr>
            </w:pPr>
          </w:p>
          <w:p>
            <w:pPr>
              <w:spacing w:line="360" w:lineRule="exact"/>
              <w:ind w:right="-107" w:rightChars="-51"/>
              <w:rPr>
                <w:rFonts w:hint="eastAsia"/>
              </w:rPr>
            </w:pPr>
          </w:p>
          <w:p>
            <w:pPr>
              <w:spacing w:line="360" w:lineRule="exact"/>
              <w:ind w:right="-107" w:rightChars="-51"/>
              <w:rPr>
                <w:rFonts w:hint="eastAsia"/>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0" w:hRule="atLeast"/>
        </w:trPr>
        <w:tc>
          <w:tcPr>
            <w:tcW w:w="9900" w:type="dxa"/>
            <w:gridSpan w:val="4"/>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sz w:val="24"/>
              </w:rPr>
            </w:pPr>
            <w:r>
              <w:rPr>
                <w:rFonts w:hint="eastAsia" w:ascii="宋体" w:hAnsi="宋体"/>
                <w:sz w:val="24"/>
              </w:rPr>
              <w:t>（三）研究设计</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5" w:hRule="atLeast"/>
        </w:trPr>
        <w:tc>
          <w:tcPr>
            <w:tcW w:w="9900" w:type="dxa"/>
            <w:gridSpan w:val="4"/>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sz w:val="24"/>
              </w:rPr>
            </w:pPr>
            <w:r>
              <w:rPr>
                <w:rFonts w:hint="eastAsia" w:ascii="宋体" w:hAnsi="宋体"/>
                <w:sz w:val="24"/>
              </w:rPr>
              <w:t>1.研究的目标、内容与重点</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5" w:hRule="atLeast"/>
        </w:trPr>
        <w:tc>
          <w:tcPr>
            <w:tcW w:w="9900" w:type="dxa"/>
            <w:gridSpan w:val="4"/>
            <w:tcBorders>
              <w:top w:val="single" w:color="auto" w:sz="4" w:space="0"/>
              <w:left w:val="single" w:color="auto" w:sz="4" w:space="0"/>
              <w:bottom w:val="single" w:color="auto" w:sz="4" w:space="0"/>
              <w:right w:val="single" w:color="auto" w:sz="4" w:space="0"/>
            </w:tcBorders>
            <w:noWrap w:val="0"/>
            <w:vAlign w:val="top"/>
          </w:tcPr>
          <w:p>
            <w:pPr>
              <w:pStyle w:val="8"/>
              <w:spacing w:line="400" w:lineRule="exact"/>
              <w:ind w:firstLine="0" w:firstLineChars="0"/>
              <w:rPr>
                <w:rFonts w:hint="eastAsia"/>
                <w:b/>
              </w:rPr>
            </w:pPr>
            <w:r>
              <w:rPr>
                <w:rFonts w:hint="eastAsia" w:ascii="宋体" w:hAnsi="宋体"/>
                <w:b/>
                <w:sz w:val="24"/>
              </w:rPr>
              <w:t>研究的目标</w:t>
            </w:r>
          </w:p>
          <w:p>
            <w:pPr>
              <w:pStyle w:val="8"/>
              <w:spacing w:line="400" w:lineRule="exact"/>
              <w:ind w:left="360" w:firstLine="0" w:firstLineChars="0"/>
            </w:pPr>
            <w:r>
              <w:rPr>
                <w:rFonts w:hint="eastAsia"/>
              </w:rPr>
              <w:t>(1)通过信息技术与中学数学教学深度融合有效策略的探究与实践，形成数学课堂教学结构的变革的典型案例。</w:t>
            </w:r>
          </w:p>
          <w:p>
            <w:pPr>
              <w:pStyle w:val="8"/>
              <w:spacing w:line="400" w:lineRule="exact"/>
              <w:ind w:left="360" w:firstLine="0" w:firstLineChars="0"/>
              <w:rPr>
                <w:rFonts w:hint="eastAsia"/>
              </w:rPr>
            </w:pPr>
            <w:r>
              <w:rPr>
                <w:rFonts w:hint="eastAsia"/>
              </w:rPr>
              <w:t>(2)通过本课题的研究，摸清我校数学教师利用信息技术开展教学的种种策略，分析不同融合策略的教学效果,并提出数学教学不同教学点应用信息技术的有效策略。</w:t>
            </w:r>
          </w:p>
          <w:p>
            <w:pPr>
              <w:pStyle w:val="8"/>
              <w:spacing w:line="400" w:lineRule="exact"/>
              <w:ind w:firstLine="0" w:firstLineChars="0"/>
            </w:pPr>
            <w:r>
              <w:rPr>
                <w:rFonts w:hint="eastAsia"/>
              </w:rPr>
              <w:t xml:space="preserve"> </w:t>
            </w:r>
            <w:r>
              <w:rPr>
                <w:rFonts w:hint="eastAsia"/>
                <w:b/>
                <w:sz w:val="24"/>
              </w:rPr>
              <w:t>研究的内容</w:t>
            </w:r>
          </w:p>
          <w:p>
            <w:pPr>
              <w:pStyle w:val="8"/>
              <w:spacing w:line="400" w:lineRule="exact"/>
              <w:ind w:firstLineChars="0"/>
            </w:pPr>
            <w:r>
              <w:rPr>
                <w:rFonts w:hint="eastAsia"/>
              </w:rPr>
              <w:t>(1)深度融合下，数学教师利用信息技术手段开展教学的策略研究</w:t>
            </w:r>
          </w:p>
          <w:p>
            <w:pPr>
              <w:pStyle w:val="8"/>
              <w:spacing w:line="400" w:lineRule="exact"/>
              <w:ind w:firstLineChars="0"/>
              <w:rPr>
                <w:rFonts w:hint="eastAsia"/>
              </w:rPr>
            </w:pPr>
            <w:r>
              <w:rPr>
                <w:rFonts w:hint="eastAsia"/>
              </w:rPr>
              <w:t>(2)中学数学教学不同融合策略的效果研究</w:t>
            </w:r>
          </w:p>
          <w:p>
            <w:pPr>
              <w:pStyle w:val="8"/>
              <w:spacing w:line="400" w:lineRule="exact"/>
              <w:ind w:firstLine="315" w:firstLineChars="150"/>
            </w:pPr>
            <w:r>
              <w:rPr>
                <w:rFonts w:hint="eastAsia"/>
              </w:rPr>
              <w:t>（3）</w:t>
            </w:r>
            <w:r>
              <w:rPr>
                <w:rFonts w:hint="eastAsia" w:ascii="宋体" w:hAnsi="宋体"/>
                <w:bCs/>
                <w:sz w:val="24"/>
              </w:rPr>
              <w:t>信息技术与中学数学教学深度融合的案例研究</w:t>
            </w:r>
          </w:p>
          <w:p>
            <w:pPr>
              <w:pStyle w:val="8"/>
              <w:spacing w:line="400" w:lineRule="exact"/>
              <w:ind w:firstLineChars="0"/>
              <w:rPr>
                <w:rFonts w:hint="eastAsia"/>
              </w:rPr>
            </w:pPr>
            <w:r>
              <w:rPr>
                <w:rFonts w:hint="eastAsia"/>
              </w:rPr>
              <w:t>其中策略研究主要通过以下几种手段进行：</w:t>
            </w:r>
          </w:p>
          <w:p>
            <w:pPr>
              <w:pStyle w:val="8"/>
              <w:spacing w:line="400" w:lineRule="exact"/>
              <w:ind w:firstLineChars="0"/>
              <w:rPr>
                <w:rFonts w:hint="eastAsia"/>
              </w:rPr>
            </w:pPr>
            <w:r>
              <w:fldChar w:fldCharType="begin"/>
            </w:r>
            <w:r>
              <w:instrText xml:space="preserve"> </w:instrText>
            </w:r>
            <w:r>
              <w:rPr>
                <w:rFonts w:hint="eastAsia"/>
              </w:rPr>
              <w:instrText xml:space="preserve">eq \o\ac(</w:instrText>
            </w:r>
            <w:r>
              <w:rPr>
                <w:rFonts w:hint="eastAsia" w:ascii="宋体"/>
                <w:position w:val="-4"/>
                <w:sz w:val="31"/>
              </w:rPr>
              <w:instrText xml:space="preserve">○</w:instrText>
            </w:r>
            <w:r>
              <w:rPr>
                <w:rFonts w:hint="eastAsia"/>
              </w:rPr>
              <w:instrText xml:space="preserve">,1)</w:instrText>
            </w:r>
            <w:r>
              <w:fldChar w:fldCharType="end"/>
            </w:r>
            <w:r>
              <w:rPr>
                <w:rFonts w:hint="eastAsia"/>
              </w:rPr>
              <w:t>通过融合微课、微视频、动画、课堂实录等各种策略实施教学的研究</w:t>
            </w:r>
          </w:p>
          <w:p>
            <w:pPr>
              <w:pStyle w:val="8"/>
              <w:spacing w:line="400" w:lineRule="exact"/>
            </w:pPr>
            <w:r>
              <w:fldChar w:fldCharType="begin"/>
            </w:r>
            <w:r>
              <w:instrText xml:space="preserve"> </w:instrText>
            </w:r>
            <w:r>
              <w:rPr>
                <w:rFonts w:hint="eastAsia"/>
              </w:rPr>
              <w:instrText xml:space="preserve">eq \o\ac(</w:instrText>
            </w:r>
            <w:r>
              <w:rPr>
                <w:rFonts w:hint="eastAsia" w:ascii="宋体"/>
                <w:position w:val="-4"/>
                <w:sz w:val="31"/>
              </w:rPr>
              <w:instrText xml:space="preserve">○</w:instrText>
            </w:r>
            <w:r>
              <w:rPr>
                <w:rFonts w:hint="eastAsia"/>
              </w:rPr>
              <w:instrText xml:space="preserve">,2)</w:instrText>
            </w:r>
            <w:r>
              <w:fldChar w:fldCharType="end"/>
            </w:r>
            <w:r>
              <w:rPr>
                <w:rFonts w:hint="eastAsia"/>
              </w:rPr>
              <w:t>借助教学助手、班级优化大师、希沃白板、几何画板、希沃展台、智能手机、多媒体一体机等信息技术软硬件手段辅助数学教学的研究</w:t>
            </w:r>
          </w:p>
          <w:p>
            <w:pPr>
              <w:spacing w:line="360" w:lineRule="exact"/>
              <w:ind w:right="-1052" w:rightChars="-501"/>
              <w:rPr>
                <w:rFonts w:ascii="宋体" w:hAnsi="宋体"/>
                <w:sz w:val="24"/>
              </w:rPr>
            </w:pPr>
            <w:r>
              <w:rPr>
                <w:rFonts w:hint="eastAsia"/>
                <w:b/>
                <w:sz w:val="24"/>
              </w:rPr>
              <w:t>研究的重点</w:t>
            </w:r>
          </w:p>
          <w:p>
            <w:pPr>
              <w:pStyle w:val="8"/>
              <w:spacing w:line="400" w:lineRule="exact"/>
              <w:ind w:firstLineChars="0"/>
            </w:pPr>
            <w:r>
              <w:rPr>
                <w:rFonts w:hint="eastAsia"/>
              </w:rPr>
              <w:t>深度融合下，信息技术在数学教学应用不同策略的教学效果研究</w:t>
            </w:r>
          </w:p>
          <w:p>
            <w:pPr>
              <w:spacing w:line="360" w:lineRule="exact"/>
              <w:ind w:right="-1052" w:rightChars="-501"/>
              <w:rPr>
                <w:rFonts w:hint="eastAsia" w:ascii="宋体" w:hAnsi="宋体"/>
                <w:szCs w:val="21"/>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6" w:hRule="atLeast"/>
        </w:trPr>
        <w:tc>
          <w:tcPr>
            <w:tcW w:w="9900" w:type="dxa"/>
            <w:gridSpan w:val="4"/>
            <w:tcBorders>
              <w:top w:val="single" w:color="auto" w:sz="4" w:space="0"/>
              <w:left w:val="single" w:color="auto" w:sz="4" w:space="0"/>
              <w:bottom w:val="single" w:color="auto" w:sz="4" w:space="0"/>
              <w:right w:val="single" w:color="auto" w:sz="4" w:space="0"/>
            </w:tcBorders>
            <w:noWrap w:val="0"/>
            <w:vAlign w:val="top"/>
          </w:tcPr>
          <w:p>
            <w:pPr>
              <w:spacing w:line="360" w:lineRule="exact"/>
              <w:ind w:right="-1052" w:rightChars="-501"/>
              <w:rPr>
                <w:rFonts w:hint="eastAsia" w:ascii="宋体" w:hAnsi="宋体"/>
                <w:szCs w:val="21"/>
              </w:rPr>
            </w:pPr>
            <w:r>
              <w:rPr>
                <w:rFonts w:hint="eastAsia" w:ascii="宋体" w:hAnsi="宋体"/>
                <w:sz w:val="24"/>
              </w:rPr>
              <w:t>2.研究的思路、过程与方法</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89" w:hRule="atLeast"/>
        </w:trPr>
        <w:tc>
          <w:tcPr>
            <w:tcW w:w="9900" w:type="dxa"/>
            <w:gridSpan w:val="4"/>
            <w:tcBorders>
              <w:top w:val="single" w:color="auto" w:sz="4" w:space="0"/>
              <w:left w:val="single" w:color="auto" w:sz="4" w:space="0"/>
              <w:bottom w:val="single" w:color="auto" w:sz="4" w:space="0"/>
              <w:right w:val="single" w:color="auto" w:sz="4" w:space="0"/>
            </w:tcBorders>
            <w:noWrap w:val="0"/>
            <w:vAlign w:val="top"/>
          </w:tcPr>
          <w:p>
            <w:pPr>
              <w:pStyle w:val="8"/>
              <w:numPr>
                <w:ilvl w:val="0"/>
                <w:numId w:val="1"/>
              </w:numPr>
              <w:ind w:firstLineChars="0"/>
              <w:rPr>
                <w:rFonts w:hint="eastAsia"/>
              </w:rPr>
            </w:pPr>
            <w:r>
              <w:rPr>
                <w:rFonts w:hint="eastAsia"/>
              </w:rPr>
              <w:t xml:space="preserve"> 研究思路与过程</w:t>
            </w:r>
          </w:p>
          <w:p>
            <w:pPr>
              <w:pStyle w:val="8"/>
              <w:ind w:firstLine="0" w:firstLineChars="0"/>
              <w:rPr>
                <w:rFonts w:hint="eastAsia"/>
              </w:rPr>
            </w:pPr>
            <w:r>
              <w:rPr>
                <w:rFonts w:hint="eastAsia"/>
              </w:rPr>
              <w:t>研究思路：</w:t>
            </w:r>
          </w:p>
          <w:p>
            <w:pPr>
              <w:pStyle w:val="8"/>
              <w:ind w:firstLine="315" w:firstLineChars="150"/>
              <w:rPr>
                <w:rFonts w:hint="eastAsia"/>
              </w:rPr>
            </w:pPr>
            <w:r>
              <w:rPr>
                <w:rFonts w:hint="eastAsia"/>
              </w:rPr>
              <w:t>本课题在理清目前信息技术与中学数学教学融合策略的理论成果和实践经验的基础上，通过调查、观察等方法，弄清信息技术与中学数学教学融合的不同手段和效果，在此基础上，提出信息技术与中学数学教学融合的基本策略，从理论和实践两方面为推进中学数学教学的有效融合提供支持。</w:t>
            </w:r>
          </w:p>
          <w:p>
            <w:pPr>
              <w:rPr>
                <w:rFonts w:hint="eastAsia"/>
              </w:rPr>
            </w:pPr>
            <w:r>
              <w:rPr>
                <w:rFonts w:hint="eastAsia"/>
              </w:rPr>
              <w:t>研究过程：</w:t>
            </w:r>
          </w:p>
          <w:p>
            <w:r>
              <w:rPr>
                <w:rFonts w:hint="eastAsia"/>
              </w:rPr>
              <w:t>1.第一阶段：准备阶段(20</w:t>
            </w:r>
            <w:r>
              <w:t>20</w:t>
            </w:r>
            <w:r>
              <w:rPr>
                <w:rFonts w:hint="eastAsia"/>
              </w:rPr>
              <w:t>年5月—20</w:t>
            </w:r>
            <w:r>
              <w:t>20</w:t>
            </w:r>
            <w:r>
              <w:rPr>
                <w:rFonts w:hint="eastAsia"/>
              </w:rPr>
              <w:t xml:space="preserve">年6月)  </w:t>
            </w:r>
          </w:p>
          <w:p>
            <w:r>
              <w:rPr>
                <w:rFonts w:hint="eastAsia"/>
              </w:rPr>
              <w:t>主要任务：相关理论学习与课题组成员的分工。</w:t>
            </w:r>
          </w:p>
          <w:p>
            <w:pPr>
              <w:ind w:firstLine="420" w:firstLineChars="200"/>
            </w:pPr>
            <w:r>
              <w:rPr>
                <w:rFonts w:hint="eastAsia"/>
              </w:rPr>
              <w:t>本阶段研究成员主要采用文献研究法，收集整理有关中学数学教学中深度融合策略的理论文献和实践经验材料，通过课题论证。做好前期准备工作，加强课题组成员的学习，做好理论知识准备。明确研究任务，根据研究需要，确定研究人员，并进行初步分工</w:t>
            </w:r>
            <w:r>
              <w:t>,</w:t>
            </w:r>
            <w:r>
              <w:rPr>
                <w:rFonts w:hint="eastAsia"/>
              </w:rPr>
              <w:t xml:space="preserve"> 制定研究实施方案，落实责任。</w:t>
            </w:r>
          </w:p>
          <w:p>
            <w:r>
              <w:rPr>
                <w:rFonts w:hint="eastAsia"/>
              </w:rPr>
              <w:t>2.第二阶段：行动实践阶段(20</w:t>
            </w:r>
            <w:r>
              <w:t>20</w:t>
            </w:r>
            <w:r>
              <w:rPr>
                <w:rFonts w:hint="eastAsia"/>
              </w:rPr>
              <w:t>年6月—</w:t>
            </w:r>
            <w:r>
              <w:t>202</w:t>
            </w:r>
            <w:r>
              <w:rPr>
                <w:rFonts w:hint="eastAsia"/>
              </w:rPr>
              <w:t xml:space="preserve">2年3月)  </w:t>
            </w:r>
          </w:p>
          <w:p>
            <w:r>
              <w:rPr>
                <w:rFonts w:hint="eastAsia"/>
              </w:rPr>
              <w:t>（1）制订研究方案与计划（(20</w:t>
            </w:r>
            <w:r>
              <w:t>20</w:t>
            </w:r>
            <w:r>
              <w:rPr>
                <w:rFonts w:hint="eastAsia"/>
              </w:rPr>
              <w:t>年6月—</w:t>
            </w:r>
            <w:r>
              <w:t>2020</w:t>
            </w:r>
            <w:r>
              <w:rPr>
                <w:rFonts w:hint="eastAsia"/>
              </w:rPr>
              <w:t>年7月)</w:t>
            </w:r>
          </w:p>
          <w:p>
            <w:r>
              <w:rPr>
                <w:rFonts w:hint="eastAsia"/>
              </w:rPr>
              <w:t>主要任务：按研究目标、内容制订课题实施方案，开展研究。</w:t>
            </w:r>
          </w:p>
          <w:p>
            <w:r>
              <w:rPr>
                <w:rFonts w:hint="eastAsia"/>
              </w:rPr>
              <w:t>（2）初步实施行动，研究个案，继续查阅相关文献（(20</w:t>
            </w:r>
            <w:r>
              <w:t>20</w:t>
            </w:r>
            <w:r>
              <w:rPr>
                <w:rFonts w:hint="eastAsia"/>
              </w:rPr>
              <w:t>年7月—</w:t>
            </w:r>
            <w:r>
              <w:t>202</w:t>
            </w:r>
            <w:r>
              <w:rPr>
                <w:rFonts w:hint="eastAsia"/>
              </w:rPr>
              <w:t>1年5月)</w:t>
            </w:r>
          </w:p>
          <w:p>
            <w:pPr>
              <w:ind w:firstLine="420" w:firstLineChars="200"/>
            </w:pPr>
            <w:r>
              <w:rPr>
                <w:rFonts w:hint="eastAsia"/>
              </w:rPr>
              <w:t>采用行动研究法和文献研究法，初步形成数学教学“融合课”应用不同信息技术策略的课例，依托学校公开课、教学视导活动、录播室教学活动，形成能更加有效地推进数学课“深度融合”有效策略的方案和具体案例。</w:t>
            </w:r>
          </w:p>
          <w:p>
            <w:pPr>
              <w:ind w:firstLine="105" w:firstLineChars="50"/>
            </w:pPr>
            <w:r>
              <w:t>(3)</w:t>
            </w:r>
            <w:r>
              <w:rPr>
                <w:rFonts w:hint="eastAsia"/>
              </w:rPr>
              <w:t>深化实施行动，更加深入地推进实践研究（(20</w:t>
            </w:r>
            <w:r>
              <w:t>2</w:t>
            </w:r>
            <w:r>
              <w:rPr>
                <w:rFonts w:hint="eastAsia"/>
              </w:rPr>
              <w:t>1年6月—</w:t>
            </w:r>
            <w:r>
              <w:t>202</w:t>
            </w:r>
            <w:r>
              <w:rPr>
                <w:rFonts w:hint="eastAsia"/>
              </w:rPr>
              <w:t>2年3月)</w:t>
            </w:r>
          </w:p>
          <w:p>
            <w:pPr>
              <w:ind w:firstLine="420" w:firstLineChars="200"/>
            </w:pPr>
            <w:r>
              <w:rPr>
                <w:rFonts w:hint="eastAsia"/>
              </w:rPr>
              <w:t>采用行动研究法，组织课题组成员参加研究研讨活动，主要采用观摩课、公开课和教学研讨等。课题组成员的数学老师参加数学的各种教研活动，特别是信息技术与数学学科融合策略的研讨活动，积极在数学课堂教学活动中应用符合教学需要的信息技术手段，深入地推进信息技术在数学教学活动的有效应用，达到为了提高教学效率而实施信息技术与数学教学融合的目的，形成更广泛的“融合课”课例。依托学校公开课、视导教学、教学常规活动，更具体地推进信息技术在数学教学中不同策略的有效应用。</w:t>
            </w:r>
          </w:p>
          <w:p>
            <w:r>
              <w:t>3.</w:t>
            </w:r>
            <w:r>
              <w:rPr>
                <w:rFonts w:hint="eastAsia"/>
              </w:rPr>
              <w:t>第三阶段</w:t>
            </w:r>
            <w:r>
              <w:t>:</w:t>
            </w:r>
            <w:r>
              <w:rPr>
                <w:rFonts w:hint="eastAsia"/>
              </w:rPr>
              <w:t xml:space="preserve"> 总结评价，准备结题 (20</w:t>
            </w:r>
            <w:r>
              <w:t>2</w:t>
            </w:r>
            <w:r>
              <w:rPr>
                <w:rFonts w:hint="eastAsia"/>
              </w:rPr>
              <w:t>2年3月—20</w:t>
            </w:r>
            <w:r>
              <w:t>2</w:t>
            </w:r>
            <w:r>
              <w:rPr>
                <w:rFonts w:hint="eastAsia"/>
              </w:rPr>
              <w:t>2年5月)</w:t>
            </w:r>
          </w:p>
          <w:p>
            <w:pPr>
              <w:ind w:firstLine="420" w:firstLineChars="200"/>
            </w:pPr>
            <w:r>
              <w:rPr>
                <w:rFonts w:hint="eastAsia"/>
              </w:rPr>
              <w:t>课题组成员根据研究目标，整理课题研究资料，总结提炼研究成果，形成信息技术与中学数学“深度融合”的教学资源集与典型课例，发表研究论文</w:t>
            </w:r>
            <w:r>
              <w:t>,</w:t>
            </w:r>
            <w:r>
              <w:rPr>
                <w:rFonts w:hint="eastAsia"/>
              </w:rPr>
              <w:t xml:space="preserve"> 进行研究总结，完成各项成果资料的收集。撰写结题报告，准备接受课题专家的结题鉴定。</w:t>
            </w:r>
          </w:p>
          <w:p>
            <w:r>
              <w:rPr>
                <w:rFonts w:hint="eastAsia"/>
              </w:rPr>
              <w:t>（二）研究方法</w:t>
            </w:r>
          </w:p>
          <w:p>
            <w:pPr>
              <w:ind w:firstLine="315" w:firstLineChars="150"/>
            </w:pPr>
            <w:r>
              <w:rPr>
                <w:rFonts w:hint="eastAsia"/>
              </w:rPr>
              <w:t>1.文献法</w:t>
            </w:r>
            <w:r>
              <w:t>：</w:t>
            </w:r>
            <w:r>
              <w:rPr>
                <w:rFonts w:hint="eastAsia"/>
              </w:rPr>
              <w:t>采用文献法了解当前我国中学数学学科教学活动中融合信息技术手段的现状。</w:t>
            </w:r>
            <w:r>
              <w:t>通过对各地有关</w:t>
            </w:r>
            <w:r>
              <w:rPr>
                <w:rFonts w:hint="eastAsia"/>
              </w:rPr>
              <w:t>数学教学中信息技术融合策略</w:t>
            </w:r>
            <w:r>
              <w:t>等</w:t>
            </w:r>
            <w:r>
              <w:rPr>
                <w:rFonts w:hint="eastAsia"/>
              </w:rPr>
              <w:t>相关</w:t>
            </w:r>
            <w:r>
              <w:t>文献的收集和研究，使课题研究的</w:t>
            </w:r>
            <w:r>
              <w:rPr>
                <w:rFonts w:hint="eastAsia"/>
              </w:rPr>
              <w:t>内容</w:t>
            </w:r>
            <w:r>
              <w:t>更明确，更科学。</w:t>
            </w:r>
          </w:p>
          <w:p>
            <w:pPr>
              <w:ind w:firstLine="315" w:firstLineChars="150"/>
              <w:jc w:val="left"/>
            </w:pPr>
            <w:r>
              <w:rPr>
                <w:rFonts w:hint="eastAsia"/>
              </w:rPr>
              <w:t>2.调查法</w:t>
            </w:r>
            <w:r>
              <w:t>：初期</w:t>
            </w:r>
            <w:r>
              <w:rPr>
                <w:rFonts w:hint="eastAsia"/>
              </w:rPr>
              <w:t>调查了解数学科老师对于信息技术应用于课堂的需求，了解数学科老师对信息技术融合手段的需要，掌握第一手材料，为课题研究提供事实依据。</w:t>
            </w:r>
            <w:r>
              <w:t>并根据调查结果及时调整相应的做法</w:t>
            </w:r>
            <w:r>
              <w:rPr>
                <w:rFonts w:hint="eastAsia"/>
              </w:rPr>
              <w:t>。</w:t>
            </w:r>
          </w:p>
          <w:p>
            <w:pPr>
              <w:ind w:firstLine="315" w:firstLineChars="150"/>
            </w:pPr>
            <w:r>
              <w:t>3.</w:t>
            </w:r>
            <w:r>
              <w:rPr>
                <w:rFonts w:hint="eastAsia"/>
              </w:rPr>
              <w:t xml:space="preserve"> 案例分析法：通过典型的教学案例作全面而深入的分析和研究，以公开课、研讨课、观摩课等形式进行研讨，探索信息技术</w:t>
            </w:r>
            <w:r>
              <w:t>与</w:t>
            </w:r>
            <w:r>
              <w:rPr>
                <w:rFonts w:hint="eastAsia"/>
              </w:rPr>
              <w:t>中学数学</w:t>
            </w:r>
            <w:r>
              <w:t>教学</w:t>
            </w:r>
            <w:r>
              <w:rPr>
                <w:rFonts w:hint="eastAsia"/>
              </w:rPr>
              <w:t>的深度融合情况。围绕课题要求开展的数学教学融合案例活动，对数学课堂教学开展信息技术有效融合策略的研究，以求达到深度融合。</w:t>
            </w:r>
          </w:p>
          <w:p>
            <w:pPr>
              <w:ind w:right="-107" w:rightChars="-51" w:firstLine="315" w:firstLineChars="150"/>
              <w:jc w:val="left"/>
            </w:pPr>
            <w:r>
              <w:t>4.</w:t>
            </w:r>
            <w:r>
              <w:rPr>
                <w:rFonts w:hint="eastAsia"/>
              </w:rPr>
              <w:t>行动研究法：在数学学科教学活动中，开展数学学科中信息技术融合的教育实践研究。使理论与实践、成果与应用有机结合起来。行动研究法主要是为了探寻信息技术在中学数学教学中融合的途径、方法、措施。</w:t>
            </w:r>
          </w:p>
          <w:p>
            <w:pPr>
              <w:ind w:right="-107" w:rightChars="-51" w:firstLine="315" w:firstLineChars="150"/>
            </w:pPr>
            <w:r>
              <w:rPr>
                <w:rFonts w:hint="eastAsia"/>
              </w:rPr>
              <w:t>5．经验总结法：</w:t>
            </w:r>
            <w:r>
              <w:t>在教学</w:t>
            </w:r>
            <w:r>
              <w:rPr>
                <w:rFonts w:hint="eastAsia"/>
              </w:rPr>
              <w:t>教研</w:t>
            </w:r>
            <w:r>
              <w:t>实践和</w:t>
            </w:r>
            <w:r>
              <w:rPr>
                <w:rFonts w:hint="eastAsia"/>
              </w:rPr>
              <w:t>理论</w:t>
            </w:r>
            <w:r>
              <w:t>研究的基础上，根据课题研究</w:t>
            </w:r>
            <w:r>
              <w:rPr>
                <w:rFonts w:hint="eastAsia"/>
              </w:rPr>
              <w:t>内容、目标、方向</w:t>
            </w:r>
            <w:r>
              <w:t>，</w:t>
            </w:r>
            <w:r>
              <w:rPr>
                <w:rFonts w:hint="eastAsia"/>
              </w:rPr>
              <w:t>及时收集、</w:t>
            </w:r>
            <w:r>
              <w:t>积累</w:t>
            </w:r>
            <w:r>
              <w:rPr>
                <w:rFonts w:hint="eastAsia"/>
              </w:rPr>
              <w:t>教学资源</w:t>
            </w:r>
            <w:r>
              <w:t>素材</w:t>
            </w:r>
            <w:r>
              <w:rPr>
                <w:rFonts w:hint="eastAsia"/>
              </w:rPr>
              <w:t>，总结经验</w:t>
            </w:r>
            <w:r>
              <w:t>，探索</w:t>
            </w:r>
            <w:r>
              <w:rPr>
                <w:rFonts w:hint="eastAsia"/>
              </w:rPr>
              <w:t>信息技术在中学数学教学中深度融合的有效途径与手段，进一步深化信息技术与数学学科的融合应用，以改变现有的数学课堂模式</w:t>
            </w:r>
            <w:r>
              <w:t>。</w:t>
            </w:r>
          </w:p>
          <w:p>
            <w:pPr>
              <w:spacing w:line="360" w:lineRule="exact"/>
              <w:ind w:right="-107" w:rightChars="-51"/>
              <w:rPr>
                <w:rFonts w:hint="eastAsia" w:ascii="宋体" w:hAnsi="宋体"/>
                <w:b/>
                <w:szCs w:val="21"/>
              </w:rPr>
            </w:pPr>
          </w:p>
          <w:p>
            <w:pPr>
              <w:spacing w:line="360" w:lineRule="exact"/>
              <w:ind w:right="-107" w:rightChars="-51"/>
              <w:rPr>
                <w:rFonts w:hint="eastAsia" w:ascii="宋体" w:hAnsi="宋体"/>
                <w:b/>
                <w:szCs w:val="21"/>
              </w:rPr>
            </w:pPr>
          </w:p>
          <w:p>
            <w:pPr>
              <w:spacing w:line="360" w:lineRule="exact"/>
              <w:ind w:right="-107" w:rightChars="-51"/>
              <w:rPr>
                <w:rFonts w:hint="eastAsia" w:ascii="宋体" w:hAnsi="宋体"/>
                <w:b/>
                <w:szCs w:val="21"/>
              </w:rPr>
            </w:pPr>
          </w:p>
          <w:p>
            <w:pPr>
              <w:spacing w:line="360" w:lineRule="exact"/>
              <w:ind w:right="-107" w:rightChars="-51"/>
              <w:rPr>
                <w:rFonts w:hint="eastAsia" w:ascii="宋体" w:hAnsi="宋体"/>
                <w:b/>
                <w:szCs w:val="21"/>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15" w:hRule="atLeast"/>
        </w:trPr>
        <w:tc>
          <w:tcPr>
            <w:tcW w:w="9900" w:type="dxa"/>
            <w:gridSpan w:val="4"/>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
                <w:szCs w:val="21"/>
              </w:rPr>
            </w:pPr>
            <w:r>
              <w:rPr>
                <w:rFonts w:hint="eastAsia" w:ascii="宋体" w:hAnsi="宋体"/>
                <w:sz w:val="24"/>
              </w:rPr>
              <w:t>3.主要观点与创新之处</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1" w:hRule="atLeast"/>
        </w:trPr>
        <w:tc>
          <w:tcPr>
            <w:tcW w:w="9900" w:type="dxa"/>
            <w:gridSpan w:val="4"/>
            <w:tcBorders>
              <w:top w:val="single" w:color="auto" w:sz="4" w:space="0"/>
              <w:left w:val="single" w:color="auto" w:sz="4" w:space="0"/>
              <w:bottom w:val="single" w:color="auto" w:sz="4" w:space="0"/>
              <w:right w:val="single" w:color="auto" w:sz="4" w:space="0"/>
            </w:tcBorders>
            <w:noWrap w:val="0"/>
            <w:vAlign w:val="top"/>
          </w:tcPr>
          <w:p>
            <w:pPr>
              <w:spacing w:line="400" w:lineRule="exact"/>
              <w:ind w:left="315" w:right="-107" w:rightChars="-51"/>
              <w:rPr>
                <w:rFonts w:hint="eastAsia"/>
              </w:rPr>
            </w:pPr>
            <w:r>
              <w:rPr>
                <w:rFonts w:hint="eastAsia"/>
              </w:rPr>
              <w:t>（1）主要观点：</w:t>
            </w:r>
          </w:p>
          <w:p>
            <w:pPr>
              <w:spacing w:line="400" w:lineRule="exact"/>
              <w:ind w:right="-107" w:rightChars="-51" w:firstLine="420" w:firstLineChars="200"/>
              <w:rPr>
                <w:rFonts w:hint="eastAsia"/>
              </w:rPr>
            </w:pPr>
            <w:r>
              <w:t>信息技术与</w:t>
            </w:r>
            <w:r>
              <w:rPr>
                <w:rFonts w:hint="eastAsia"/>
              </w:rPr>
              <w:t>数学</w:t>
            </w:r>
            <w:r>
              <w:t>教学的有效融合, 增加了课堂教学的容量,丰富了课堂教学方式, 对构建高效课堂起到了非常重要的作用。</w:t>
            </w:r>
            <w:r>
              <w:rPr>
                <w:rFonts w:hint="eastAsia"/>
              </w:rPr>
              <w:t>中学数学</w:t>
            </w:r>
            <w:r>
              <w:t>与信息技术怎样融合</w:t>
            </w:r>
            <w:r>
              <w:rPr>
                <w:rFonts w:hint="eastAsia"/>
              </w:rPr>
              <w:t>显得尤为</w:t>
            </w:r>
            <w:r>
              <w:t>重要。融合的关键是掌握不同的信息技术</w:t>
            </w:r>
            <w:r>
              <w:rPr>
                <w:rFonts w:hint="eastAsia"/>
              </w:rPr>
              <w:t>策略</w:t>
            </w:r>
            <w:r>
              <w:t>与不同教学内容的融合点, 懂得在什么时候和什么地方使用信息技术, 才能收到好的教学效果。在课堂教学中呈现恰当的方式, 如课前录制的视频、</w:t>
            </w:r>
            <w:r>
              <w:rPr>
                <w:rFonts w:hint="eastAsia"/>
              </w:rPr>
              <w:t>微课</w:t>
            </w:r>
            <w:r>
              <w:t xml:space="preserve">、 动画等, 才能提升课堂的品质。 </w:t>
            </w:r>
            <w:r>
              <w:rPr>
                <w:rFonts w:hint="eastAsia"/>
              </w:rPr>
              <w:t xml:space="preserve">        </w:t>
            </w:r>
          </w:p>
          <w:p>
            <w:pPr>
              <w:spacing w:line="400" w:lineRule="exact"/>
              <w:ind w:right="-107" w:rightChars="-51" w:firstLine="420" w:firstLineChars="200"/>
              <w:rPr>
                <w:rFonts w:hint="eastAsia"/>
              </w:rPr>
            </w:pPr>
            <w:r>
              <w:t>把信息技术</w:t>
            </w:r>
            <w:r>
              <w:rPr>
                <w:rFonts w:hint="eastAsia"/>
              </w:rPr>
              <w:t>的不同策略</w:t>
            </w:r>
            <w:r>
              <w:t>与</w:t>
            </w:r>
            <w:r>
              <w:rPr>
                <w:rFonts w:hint="eastAsia"/>
              </w:rPr>
              <w:t>中学数学</w:t>
            </w:r>
            <w:r>
              <w:t>教学有机融合，更能突出</w:t>
            </w:r>
            <w:r>
              <w:rPr>
                <w:rFonts w:hint="eastAsia"/>
              </w:rPr>
              <w:t>数学</w:t>
            </w:r>
            <w:r>
              <w:t>学科的特点和发挥信息技术的优势。</w:t>
            </w:r>
            <w:r>
              <w:rPr>
                <w:rFonts w:hint="eastAsia"/>
              </w:rPr>
              <w:t>信息技术重构学习方式，以学生为主体的自主探究与合作学习。将信息技术作为显示工具，增大数学信息容量；将信息技术作为演示工具，突破数学教学难点；将信息技术作为交流工具，利用网络学习数学；将信息技术作为探究学习的工具，加深理解数学内容；用信息技术提供信息资源，丰富、拓宽数学视野。</w:t>
            </w:r>
            <w:r>
              <w:t>首先要确立一个基本认识</w:t>
            </w:r>
            <w:r>
              <w:rPr>
                <w:rFonts w:hint="eastAsia"/>
              </w:rPr>
              <w:t>,</w:t>
            </w:r>
            <w:r>
              <w:t xml:space="preserve"> 那就是两者的融合应当以数学为核</w:t>
            </w:r>
            <w:r>
              <w:rPr>
                <w:rFonts w:hint="eastAsia"/>
              </w:rPr>
              <w:t>心，</w:t>
            </w:r>
            <w:r>
              <w:t>信息技术只起辅助作用</w:t>
            </w:r>
            <w:r>
              <w:rPr>
                <w:rFonts w:hint="eastAsia"/>
              </w:rPr>
              <w:t>。</w:t>
            </w:r>
            <w:r>
              <w:t>事实证明</w:t>
            </w:r>
            <w:r>
              <w:rPr>
                <w:rFonts w:hint="eastAsia"/>
              </w:rPr>
              <w:t>,</w:t>
            </w:r>
            <w:r>
              <w:t>只有建立这样的认识</w:t>
            </w:r>
            <w:r>
              <w:rPr>
                <w:rFonts w:hint="eastAsia"/>
              </w:rPr>
              <w:t>，</w:t>
            </w:r>
            <w:r>
              <w:t>才不至于在两者的融合过程中出现喧宾夺主的情形</w:t>
            </w:r>
            <w:r>
              <w:rPr>
                <w:rFonts w:hint="eastAsia"/>
              </w:rPr>
              <w:t>，</w:t>
            </w:r>
            <w:r>
              <w:t>学生对数学知识的建构才不会让位于声光电的刺激</w:t>
            </w:r>
            <w:r>
              <w:rPr>
                <w:rFonts w:hint="eastAsia"/>
              </w:rPr>
              <w:t>。</w:t>
            </w:r>
          </w:p>
          <w:p>
            <w:pPr>
              <w:pStyle w:val="4"/>
              <w:spacing w:before="0" w:beforeAutospacing="0" w:after="0" w:afterAutospacing="0" w:line="360" w:lineRule="atLeast"/>
              <w:ind w:firstLine="210" w:firstLineChars="100"/>
              <w:rPr>
                <w:rFonts w:ascii="Times New Roman" w:hAnsi="Times New Roman" w:cs="Times New Roman"/>
                <w:kern w:val="2"/>
                <w:sz w:val="21"/>
              </w:rPr>
            </w:pPr>
            <w:r>
              <w:rPr>
                <w:rFonts w:hint="eastAsia" w:ascii="Times New Roman" w:hAnsi="Times New Roman" w:cs="Times New Roman"/>
                <w:kern w:val="2"/>
                <w:sz w:val="21"/>
              </w:rPr>
              <w:t>（2）创新之处：</w:t>
            </w:r>
          </w:p>
          <w:p>
            <w:pPr>
              <w:spacing w:line="400" w:lineRule="exact"/>
              <w:ind w:right="-107" w:rightChars="-51" w:firstLine="210" w:firstLineChars="100"/>
            </w:pPr>
            <w:r>
              <w:fldChar w:fldCharType="begin"/>
            </w:r>
            <w:r>
              <w:instrText xml:space="preserve"> </w:instrText>
            </w:r>
            <w:r>
              <w:rPr>
                <w:rFonts w:hint="eastAsia"/>
              </w:rPr>
              <w:instrText xml:space="preserve">eq \o\ac(</w:instrText>
            </w:r>
            <w:r>
              <w:rPr>
                <w:rFonts w:hint="eastAsia" w:ascii="宋体"/>
                <w:position w:val="-4"/>
                <w:sz w:val="31"/>
              </w:rPr>
              <w:instrText xml:space="preserve">○</w:instrText>
            </w:r>
            <w:r>
              <w:rPr>
                <w:rFonts w:hint="eastAsia"/>
              </w:rPr>
              <w:instrText xml:space="preserve">,1)</w:instrText>
            </w:r>
            <w:r>
              <w:fldChar w:fldCharType="end"/>
            </w:r>
            <w:r>
              <w:rPr>
                <w:rFonts w:hint="eastAsia"/>
              </w:rPr>
              <w:t>信息技术学科融合的着力点要服务于教学目标的完成，多媒体教学资源要针对课堂教学的内容而准备，为实现教学目标而服务。</w:t>
            </w:r>
          </w:p>
          <w:p>
            <w:pPr>
              <w:spacing w:line="400" w:lineRule="exact"/>
              <w:ind w:right="-107" w:rightChars="-51" w:firstLine="210" w:firstLineChars="100"/>
            </w:pPr>
            <w:r>
              <w:fldChar w:fldCharType="begin"/>
            </w:r>
            <w:r>
              <w:instrText xml:space="preserve"> </w:instrText>
            </w:r>
            <w:r>
              <w:rPr>
                <w:rFonts w:hint="eastAsia"/>
              </w:rPr>
              <w:instrText xml:space="preserve">eq \o\ac(</w:instrText>
            </w:r>
            <w:r>
              <w:rPr>
                <w:rFonts w:hint="eastAsia" w:ascii="宋体"/>
                <w:position w:val="-4"/>
                <w:sz w:val="31"/>
              </w:rPr>
              <w:instrText xml:space="preserve">○</w:instrText>
            </w:r>
            <w:r>
              <w:rPr>
                <w:rFonts w:hint="eastAsia"/>
              </w:rPr>
              <w:instrText xml:space="preserve">,2)</w:instrText>
            </w:r>
            <w:r>
              <w:fldChar w:fldCharType="end"/>
            </w:r>
            <w:r>
              <w:rPr>
                <w:rFonts w:hint="eastAsia"/>
              </w:rPr>
              <w:t>重视信息技术与数学教学活动融合策略产生的效果的实践探究。</w:t>
            </w:r>
          </w:p>
          <w:p>
            <w:pPr>
              <w:ind w:firstLine="210" w:firstLineChars="100"/>
              <w:jc w:val="left"/>
              <w:rPr>
                <w:rFonts w:hint="eastAsia" w:ascii="宋体" w:hAnsi="宋体"/>
                <w:szCs w:val="21"/>
              </w:rPr>
            </w:pPr>
            <w:r>
              <w:fldChar w:fldCharType="begin"/>
            </w:r>
            <w:r>
              <w:instrText xml:space="preserve"> </w:instrText>
            </w:r>
            <w:r>
              <w:rPr>
                <w:rFonts w:hint="eastAsia"/>
              </w:rPr>
              <w:instrText xml:space="preserve">eq \o\ac(</w:instrText>
            </w:r>
            <w:r>
              <w:rPr>
                <w:rFonts w:hint="eastAsia" w:ascii="宋体"/>
                <w:position w:val="-4"/>
                <w:sz w:val="31"/>
              </w:rPr>
              <w:instrText xml:space="preserve">○</w:instrText>
            </w:r>
            <w:r>
              <w:rPr>
                <w:rFonts w:hint="eastAsia"/>
              </w:rPr>
              <w:instrText xml:space="preserve">,3)</w:instrText>
            </w:r>
            <w:r>
              <w:fldChar w:fldCharType="end"/>
            </w:r>
            <w:r>
              <w:rPr>
                <w:rFonts w:hint="eastAsia"/>
              </w:rPr>
              <w:t xml:space="preserve">注重将建构主义学习理论应用于教学活动中。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6" w:hRule="atLeast"/>
        </w:trPr>
        <w:tc>
          <w:tcPr>
            <w:tcW w:w="9900" w:type="dxa"/>
            <w:gridSpan w:val="4"/>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rPr>
                <w:rFonts w:hint="eastAsia" w:ascii="宋体" w:hAnsi="宋体"/>
                <w:sz w:val="24"/>
              </w:rPr>
            </w:pPr>
            <w:r>
              <w:rPr>
                <w:rFonts w:hint="eastAsia" w:ascii="宋体" w:hAnsi="宋体"/>
                <w:sz w:val="24"/>
              </w:rPr>
              <w:t>（四）预期研究成果</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jc w:val="center"/>
              <w:rPr>
                <w:rFonts w:hint="eastAsia" w:ascii="宋体" w:hAnsi="宋体"/>
                <w:sz w:val="24"/>
              </w:rPr>
            </w:pPr>
            <w:r>
              <w:rPr>
                <w:rFonts w:hint="eastAsia" w:ascii="宋体" w:hAnsi="宋体"/>
                <w:sz w:val="24"/>
              </w:rPr>
              <w:t>成果名称</w:t>
            </w:r>
          </w:p>
        </w:tc>
        <w:tc>
          <w:tcPr>
            <w:tcW w:w="136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jc w:val="center"/>
              <w:rPr>
                <w:rFonts w:hint="eastAsia" w:ascii="宋体" w:hAnsi="宋体"/>
                <w:sz w:val="24"/>
              </w:rPr>
            </w:pPr>
            <w:r>
              <w:rPr>
                <w:rFonts w:hint="eastAsia" w:ascii="宋体" w:hAnsi="宋体"/>
                <w:sz w:val="24"/>
              </w:rPr>
              <w:t>成果形式</w:t>
            </w:r>
          </w:p>
        </w:tc>
        <w:tc>
          <w:tcPr>
            <w:tcW w:w="15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jc w:val="center"/>
              <w:rPr>
                <w:rFonts w:hint="eastAsia" w:ascii="宋体" w:hAnsi="宋体"/>
                <w:sz w:val="24"/>
              </w:rPr>
            </w:pPr>
            <w:r>
              <w:rPr>
                <w:rFonts w:hint="eastAsia" w:ascii="宋体" w:hAnsi="宋体"/>
                <w:sz w:val="24"/>
              </w:rPr>
              <w:t>完成时间</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jc w:val="center"/>
              <w:rPr>
                <w:rFonts w:hint="eastAsia" w:ascii="宋体" w:hAnsi="宋体"/>
                <w:sz w:val="24"/>
              </w:rPr>
            </w:pPr>
            <w:r>
              <w:rPr>
                <w:rFonts w:hint="eastAsia" w:ascii="宋体" w:hAnsi="宋体"/>
                <w:sz w:val="24"/>
              </w:rPr>
              <w:t>负责人</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651"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rPr>
                <w:rFonts w:hint="eastAsia" w:ascii="宋体" w:hAnsi="宋体"/>
                <w:szCs w:val="21"/>
              </w:rPr>
            </w:pPr>
            <w:r>
              <w:rPr>
                <w:rFonts w:hint="eastAsia" w:ascii="宋体" w:hAnsi="宋体"/>
                <w:bCs/>
                <w:sz w:val="24"/>
              </w:rPr>
              <w:t>信息技术与中学数学教学深度融合有效策略</w:t>
            </w:r>
            <w:r>
              <w:rPr>
                <w:rFonts w:hint="eastAsia" w:ascii="宋体" w:hAnsi="宋体"/>
                <w:sz w:val="24"/>
              </w:rPr>
              <w:t>的调查报告</w:t>
            </w:r>
          </w:p>
        </w:tc>
        <w:tc>
          <w:tcPr>
            <w:tcW w:w="1368"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Cs/>
                <w:sz w:val="24"/>
              </w:rPr>
            </w:pPr>
            <w:r>
              <w:rPr>
                <w:rFonts w:hint="eastAsia" w:ascii="宋体" w:hAnsi="宋体"/>
                <w:bCs/>
                <w:sz w:val="24"/>
              </w:rPr>
              <w:t>调查报告</w:t>
            </w:r>
          </w:p>
        </w:tc>
        <w:tc>
          <w:tcPr>
            <w:tcW w:w="1512"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Cs/>
                <w:sz w:val="24"/>
              </w:rPr>
            </w:pPr>
            <w:r>
              <w:rPr>
                <w:rFonts w:hint="eastAsia" w:ascii="宋体" w:hAnsi="宋体"/>
                <w:bCs/>
                <w:sz w:val="24"/>
              </w:rPr>
              <w:t>2021.5</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jc w:val="center"/>
              <w:rPr>
                <w:rFonts w:hint="eastAsia" w:ascii="宋体" w:hAnsi="宋体"/>
                <w:bCs/>
                <w:sz w:val="24"/>
              </w:rPr>
            </w:pPr>
            <w:r>
              <w:rPr>
                <w:rFonts w:hint="eastAsia" w:ascii="宋体" w:hAnsi="宋体"/>
                <w:bCs/>
                <w:sz w:val="24"/>
              </w:rPr>
              <w:t>黄泉发，刘荣茂，黄秒水</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617"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rPr>
                <w:rFonts w:hint="eastAsia" w:ascii="宋体" w:hAnsi="宋体"/>
                <w:b/>
                <w:szCs w:val="21"/>
              </w:rPr>
            </w:pPr>
            <w:r>
              <w:rPr>
                <w:rFonts w:hint="eastAsia" w:ascii="宋体" w:hAnsi="宋体"/>
                <w:bCs/>
                <w:sz w:val="24"/>
              </w:rPr>
              <w:t>信息技术与中学数学教学深度融合有效策略实践探究</w:t>
            </w:r>
            <w:r>
              <w:rPr>
                <w:rFonts w:hint="eastAsia" w:ascii="宋体" w:hAnsi="宋体"/>
                <w:sz w:val="24"/>
              </w:rPr>
              <w:t>的阶段性研究报告</w:t>
            </w:r>
          </w:p>
        </w:tc>
        <w:tc>
          <w:tcPr>
            <w:tcW w:w="1368"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Cs/>
                <w:sz w:val="24"/>
              </w:rPr>
            </w:pPr>
            <w:r>
              <w:rPr>
                <w:rFonts w:hint="eastAsia" w:ascii="宋体" w:hAnsi="宋体"/>
                <w:bCs/>
                <w:sz w:val="24"/>
              </w:rPr>
              <w:t>研究报告</w:t>
            </w:r>
          </w:p>
        </w:tc>
        <w:tc>
          <w:tcPr>
            <w:tcW w:w="1512"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Cs/>
                <w:sz w:val="24"/>
              </w:rPr>
            </w:pPr>
            <w:r>
              <w:rPr>
                <w:rFonts w:hint="eastAsia" w:ascii="宋体" w:hAnsi="宋体"/>
                <w:bCs/>
                <w:sz w:val="24"/>
              </w:rPr>
              <w:t>2021.5</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jc w:val="center"/>
              <w:rPr>
                <w:rFonts w:ascii="宋体" w:hAnsi="宋体"/>
                <w:bCs/>
                <w:sz w:val="24"/>
              </w:rPr>
            </w:pPr>
            <w:r>
              <w:rPr>
                <w:rFonts w:hint="eastAsia" w:ascii="宋体" w:hAnsi="宋体"/>
                <w:bCs/>
                <w:sz w:val="24"/>
              </w:rPr>
              <w:t>吴泽清，黄泉发</w:t>
            </w:r>
          </w:p>
          <w:p>
            <w:pPr>
              <w:spacing w:line="360" w:lineRule="exact"/>
              <w:ind w:right="-107" w:rightChars="-51"/>
              <w:jc w:val="center"/>
              <w:rPr>
                <w:rFonts w:hint="eastAsia" w:ascii="宋体" w:hAnsi="宋体"/>
                <w:bCs/>
                <w:sz w:val="24"/>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624"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rPr>
                <w:rFonts w:hint="eastAsia" w:ascii="宋体" w:hAnsi="宋体"/>
                <w:b/>
                <w:szCs w:val="21"/>
              </w:rPr>
            </w:pPr>
            <w:r>
              <w:rPr>
                <w:rFonts w:hint="eastAsia" w:ascii="宋体" w:hAnsi="宋体"/>
                <w:bCs/>
                <w:sz w:val="24"/>
              </w:rPr>
              <w:t>信息技术与中学数学教学深度融合有效策略实践</w:t>
            </w:r>
            <w:r>
              <w:rPr>
                <w:rFonts w:hint="eastAsia" w:ascii="宋体" w:hAnsi="宋体"/>
                <w:sz w:val="24"/>
              </w:rPr>
              <w:t>的</w:t>
            </w:r>
            <w:r>
              <w:rPr>
                <w:color w:val="000000"/>
                <w:sz w:val="24"/>
              </w:rPr>
              <w:t>教学典型案例</w:t>
            </w:r>
            <w:r>
              <w:rPr>
                <w:rFonts w:hint="eastAsia"/>
                <w:color w:val="000000"/>
                <w:sz w:val="24"/>
              </w:rPr>
              <w:t>集</w:t>
            </w:r>
          </w:p>
        </w:tc>
        <w:tc>
          <w:tcPr>
            <w:tcW w:w="1368"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Cs/>
                <w:sz w:val="24"/>
              </w:rPr>
            </w:pPr>
            <w:r>
              <w:rPr>
                <w:rFonts w:hint="eastAsia" w:ascii="宋体" w:hAnsi="宋体"/>
                <w:bCs/>
                <w:sz w:val="24"/>
              </w:rPr>
              <w:t>视频光盘</w:t>
            </w:r>
          </w:p>
        </w:tc>
        <w:tc>
          <w:tcPr>
            <w:tcW w:w="1512"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Cs/>
                <w:sz w:val="24"/>
              </w:rPr>
            </w:pPr>
            <w:r>
              <w:rPr>
                <w:rFonts w:hint="eastAsia" w:ascii="宋体" w:hAnsi="宋体"/>
                <w:bCs/>
                <w:sz w:val="24"/>
              </w:rPr>
              <w:t>2021.10</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jc w:val="center"/>
              <w:rPr>
                <w:rFonts w:hint="eastAsia" w:ascii="宋体" w:hAnsi="宋体"/>
                <w:bCs/>
                <w:sz w:val="24"/>
              </w:rPr>
            </w:pPr>
            <w:r>
              <w:rPr>
                <w:rFonts w:hint="eastAsia" w:ascii="宋体" w:hAnsi="宋体"/>
                <w:bCs/>
                <w:sz w:val="24"/>
              </w:rPr>
              <w:t>黄泉发、刘荣茂</w:t>
            </w:r>
          </w:p>
          <w:p>
            <w:pPr>
              <w:spacing w:line="360" w:lineRule="exact"/>
              <w:ind w:right="-107" w:rightChars="-51"/>
              <w:jc w:val="center"/>
              <w:rPr>
                <w:rFonts w:hint="eastAsia" w:ascii="宋体" w:hAnsi="宋体"/>
                <w:bCs/>
                <w:sz w:val="24"/>
              </w:rPr>
            </w:pPr>
            <w:r>
              <w:rPr>
                <w:rFonts w:hint="eastAsia" w:ascii="宋体" w:hAnsi="宋体"/>
                <w:bCs/>
                <w:sz w:val="24"/>
              </w:rPr>
              <w:t>、黄秒水</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604"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b/>
                <w:szCs w:val="21"/>
              </w:rPr>
            </w:pPr>
            <w:r>
              <w:rPr>
                <w:rFonts w:hint="eastAsia" w:ascii="宋体" w:hAnsi="宋体"/>
                <w:bCs/>
                <w:sz w:val="24"/>
              </w:rPr>
              <w:t>信息技术与中学数学教学深度融合有效策略实践</w:t>
            </w:r>
            <w:r>
              <w:rPr>
                <w:rFonts w:hint="eastAsia" w:ascii="宋体" w:hAnsi="宋体"/>
                <w:sz w:val="24"/>
              </w:rPr>
              <w:t>相关的</w:t>
            </w:r>
            <w:r>
              <w:rPr>
                <w:rFonts w:ascii="宋体" w:hAnsi="宋体"/>
                <w:sz w:val="24"/>
              </w:rPr>
              <w:t>公开课、教</w:t>
            </w:r>
            <w:r>
              <w:rPr>
                <w:rFonts w:hint="eastAsia" w:ascii="宋体" w:hAnsi="宋体"/>
                <w:sz w:val="24"/>
              </w:rPr>
              <w:t>学设计</w:t>
            </w:r>
            <w:r>
              <w:rPr>
                <w:rFonts w:ascii="宋体" w:hAnsi="宋体"/>
                <w:sz w:val="24"/>
              </w:rPr>
              <w:t>、课件</w:t>
            </w:r>
            <w:r>
              <w:rPr>
                <w:rFonts w:hint="eastAsia" w:ascii="宋体" w:hAnsi="宋体"/>
                <w:sz w:val="24"/>
              </w:rPr>
              <w:t>、视频光盘、数据光盘</w:t>
            </w:r>
          </w:p>
        </w:tc>
        <w:tc>
          <w:tcPr>
            <w:tcW w:w="1368"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Cs/>
                <w:sz w:val="24"/>
              </w:rPr>
            </w:pPr>
            <w:r>
              <w:rPr>
                <w:rFonts w:hint="eastAsia" w:ascii="宋体" w:hAnsi="宋体"/>
                <w:bCs/>
                <w:sz w:val="24"/>
              </w:rPr>
              <w:t>数据光盘</w:t>
            </w:r>
          </w:p>
        </w:tc>
        <w:tc>
          <w:tcPr>
            <w:tcW w:w="1512"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Cs/>
                <w:sz w:val="24"/>
              </w:rPr>
            </w:pPr>
            <w:r>
              <w:rPr>
                <w:rFonts w:hint="eastAsia" w:ascii="宋体" w:hAnsi="宋体"/>
                <w:bCs/>
                <w:sz w:val="24"/>
              </w:rPr>
              <w:t>2022.1</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jc w:val="center"/>
              <w:rPr>
                <w:rFonts w:hint="eastAsia" w:ascii="宋体" w:hAnsi="宋体"/>
                <w:bCs/>
                <w:sz w:val="24"/>
              </w:rPr>
            </w:pPr>
            <w:r>
              <w:rPr>
                <w:rFonts w:hint="eastAsia" w:ascii="宋体" w:hAnsi="宋体"/>
                <w:bCs/>
                <w:sz w:val="24"/>
              </w:rPr>
              <w:t>黄泉发、刘荣茂</w:t>
            </w:r>
          </w:p>
          <w:p>
            <w:pPr>
              <w:spacing w:line="360" w:lineRule="exact"/>
              <w:ind w:right="-107" w:rightChars="-51"/>
              <w:jc w:val="center"/>
              <w:rPr>
                <w:rFonts w:hint="eastAsia" w:ascii="宋体" w:hAnsi="宋体"/>
                <w:bCs/>
                <w:sz w:val="24"/>
              </w:rPr>
            </w:pPr>
            <w:r>
              <w:rPr>
                <w:rFonts w:hint="eastAsia" w:ascii="宋体" w:hAnsi="宋体"/>
                <w:bCs/>
                <w:sz w:val="24"/>
              </w:rPr>
              <w:t>、黄秒水</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604"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bCs/>
                <w:sz w:val="24"/>
              </w:rPr>
            </w:pPr>
            <w:r>
              <w:rPr>
                <w:rFonts w:hint="eastAsia" w:ascii="宋体" w:hAnsi="宋体"/>
                <w:bCs/>
                <w:sz w:val="24"/>
              </w:rPr>
              <w:t>信息技术与中学数学教学深度融合有效策略实践的经验总结</w:t>
            </w:r>
          </w:p>
        </w:tc>
        <w:tc>
          <w:tcPr>
            <w:tcW w:w="1368"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Cs/>
                <w:sz w:val="24"/>
              </w:rPr>
            </w:pPr>
            <w:r>
              <w:rPr>
                <w:rFonts w:hint="eastAsia" w:ascii="宋体" w:hAnsi="宋体"/>
                <w:bCs/>
                <w:sz w:val="24"/>
              </w:rPr>
              <w:t>数据光盘</w:t>
            </w:r>
          </w:p>
        </w:tc>
        <w:tc>
          <w:tcPr>
            <w:tcW w:w="1512"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Cs/>
                <w:sz w:val="24"/>
              </w:rPr>
            </w:pPr>
            <w:r>
              <w:rPr>
                <w:rFonts w:hint="eastAsia" w:ascii="宋体" w:hAnsi="宋体"/>
                <w:bCs/>
                <w:sz w:val="24"/>
              </w:rPr>
              <w:t>2022.3</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jc w:val="center"/>
              <w:rPr>
                <w:rFonts w:hint="eastAsia" w:ascii="宋体" w:hAnsi="宋体"/>
                <w:bCs/>
                <w:sz w:val="24"/>
              </w:rPr>
            </w:pPr>
            <w:r>
              <w:rPr>
                <w:rFonts w:hint="eastAsia" w:ascii="宋体" w:hAnsi="宋体"/>
                <w:bCs/>
                <w:sz w:val="24"/>
              </w:rPr>
              <w:t>黄泉发、刘荣茂</w:t>
            </w:r>
          </w:p>
          <w:p>
            <w:pPr>
              <w:spacing w:line="360" w:lineRule="exact"/>
              <w:ind w:right="-107" w:rightChars="-51"/>
              <w:jc w:val="center"/>
              <w:rPr>
                <w:rFonts w:hint="eastAsia" w:ascii="宋体" w:hAnsi="宋体"/>
                <w:bCs/>
                <w:sz w:val="24"/>
              </w:rPr>
            </w:pPr>
            <w:r>
              <w:rPr>
                <w:rFonts w:hint="eastAsia" w:ascii="宋体" w:hAnsi="宋体"/>
                <w:bCs/>
                <w:sz w:val="24"/>
              </w:rPr>
              <w:t>、黄秒水</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612"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rPr>
                <w:rFonts w:hint="eastAsia" w:ascii="宋体" w:hAnsi="宋体"/>
                <w:b/>
                <w:szCs w:val="21"/>
              </w:rPr>
            </w:pPr>
            <w:r>
              <w:rPr>
                <w:rFonts w:hint="eastAsia" w:ascii="宋体" w:hAnsi="宋体"/>
                <w:bCs/>
                <w:sz w:val="24"/>
              </w:rPr>
              <w:t>信息技术与中学数学教学深度融合有效策略的实践探究</w:t>
            </w:r>
            <w:r>
              <w:rPr>
                <w:rFonts w:hint="eastAsia" w:ascii="宋体" w:hAnsi="宋体"/>
                <w:sz w:val="24"/>
              </w:rPr>
              <w:t>结题研究报告</w:t>
            </w:r>
          </w:p>
        </w:tc>
        <w:tc>
          <w:tcPr>
            <w:tcW w:w="1368"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Cs/>
                <w:sz w:val="24"/>
              </w:rPr>
            </w:pPr>
            <w:r>
              <w:rPr>
                <w:rFonts w:hint="eastAsia" w:ascii="宋体" w:hAnsi="宋体"/>
                <w:bCs/>
                <w:sz w:val="24"/>
              </w:rPr>
              <w:t>研究报告</w:t>
            </w:r>
          </w:p>
        </w:tc>
        <w:tc>
          <w:tcPr>
            <w:tcW w:w="1512"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Cs/>
                <w:sz w:val="24"/>
              </w:rPr>
            </w:pPr>
            <w:r>
              <w:rPr>
                <w:rFonts w:hint="eastAsia" w:ascii="宋体" w:hAnsi="宋体"/>
                <w:bCs/>
                <w:sz w:val="24"/>
              </w:rPr>
              <w:t>2022.4</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jc w:val="center"/>
              <w:rPr>
                <w:rFonts w:hint="eastAsia" w:ascii="宋体" w:hAnsi="宋体"/>
                <w:bCs/>
                <w:sz w:val="24"/>
              </w:rPr>
            </w:pPr>
            <w:r>
              <w:rPr>
                <w:rFonts w:hint="eastAsia" w:ascii="宋体" w:hAnsi="宋体"/>
                <w:bCs/>
                <w:sz w:val="24"/>
              </w:rPr>
              <w:t>吴泽清，黄泉发</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612"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rPr>
                <w:rFonts w:hint="eastAsia" w:ascii="宋体" w:hAnsi="宋体"/>
                <w:sz w:val="24"/>
              </w:rPr>
            </w:pPr>
            <w:r>
              <w:rPr>
                <w:rFonts w:hint="eastAsia" w:ascii="宋体" w:hAnsi="宋体"/>
                <w:bCs/>
                <w:sz w:val="24"/>
              </w:rPr>
              <w:t>信息技术与中学数学教学深度融合有效策略实践的有关</w:t>
            </w:r>
            <w:r>
              <w:rPr>
                <w:rFonts w:hint="eastAsia" w:ascii="宋体" w:hAnsi="宋体"/>
                <w:sz w:val="24"/>
              </w:rPr>
              <w:t>论文</w:t>
            </w:r>
          </w:p>
        </w:tc>
        <w:tc>
          <w:tcPr>
            <w:tcW w:w="1368"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Cs/>
                <w:sz w:val="24"/>
              </w:rPr>
            </w:pPr>
            <w:r>
              <w:rPr>
                <w:rFonts w:hint="eastAsia" w:ascii="宋体" w:hAnsi="宋体"/>
                <w:bCs/>
                <w:sz w:val="24"/>
              </w:rPr>
              <w:t>公开发表</w:t>
            </w:r>
          </w:p>
        </w:tc>
        <w:tc>
          <w:tcPr>
            <w:tcW w:w="1512"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Cs/>
                <w:sz w:val="24"/>
              </w:rPr>
            </w:pPr>
            <w:r>
              <w:rPr>
                <w:rFonts w:hint="eastAsia" w:ascii="宋体" w:hAnsi="宋体"/>
                <w:bCs/>
                <w:sz w:val="24"/>
              </w:rPr>
              <w:t>2022.5</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jc w:val="center"/>
              <w:rPr>
                <w:rFonts w:hint="eastAsia" w:ascii="宋体" w:hAnsi="宋体"/>
                <w:bCs/>
                <w:sz w:val="24"/>
              </w:rPr>
            </w:pPr>
            <w:r>
              <w:rPr>
                <w:rFonts w:hint="eastAsia" w:ascii="宋体" w:hAnsi="宋体"/>
                <w:bCs/>
                <w:sz w:val="24"/>
              </w:rPr>
              <w:t>吴泽清</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9" w:hRule="atLeast"/>
        </w:trPr>
        <w:tc>
          <w:tcPr>
            <w:tcW w:w="9900" w:type="dxa"/>
            <w:gridSpan w:val="4"/>
            <w:tcBorders>
              <w:top w:val="single" w:color="auto" w:sz="4" w:space="0"/>
              <w:left w:val="single" w:color="auto" w:sz="4" w:space="0"/>
              <w:bottom w:val="dotted" w:color="auto" w:sz="4" w:space="0"/>
              <w:right w:val="single" w:color="auto" w:sz="4" w:space="0"/>
            </w:tcBorders>
            <w:noWrap w:val="0"/>
            <w:vAlign w:val="top"/>
          </w:tcPr>
          <w:p>
            <w:pPr>
              <w:spacing w:line="400" w:lineRule="exact"/>
              <w:ind w:right="-107" w:rightChars="-51"/>
              <w:rPr>
                <w:rFonts w:hint="eastAsia" w:ascii="宋体" w:hAnsi="宋体"/>
                <w:szCs w:val="21"/>
              </w:rPr>
            </w:pPr>
            <w:r>
              <w:rPr>
                <w:rFonts w:hint="eastAsia" w:ascii="宋体" w:hAnsi="宋体"/>
                <w:sz w:val="24"/>
              </w:rPr>
              <w:t>（五）完成研究任务的可行性分析（包括：①课题组核心成员的学术或学科背景、研究经历、研究能力、研究成果；②围绕本课题所开展的前期准备工作，包括文献搜集工作、调研工作等；③完成研究任务的保障条件，包括研究资料的获得、研究经费的筹措、研究时间的保障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 w:hRule="atLeast"/>
        </w:trPr>
        <w:tc>
          <w:tcPr>
            <w:tcW w:w="9900" w:type="dxa"/>
            <w:gridSpan w:val="4"/>
            <w:tcBorders>
              <w:top w:val="dotted"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ascii="宋体" w:hAnsi="宋体"/>
                <w:bCs/>
                <w:sz w:val="24"/>
              </w:rPr>
            </w:pPr>
            <w:r>
              <w:rPr>
                <w:rFonts w:ascii="宋体" w:hAnsi="宋体"/>
                <w:bCs/>
                <w:sz w:val="24"/>
              </w:rPr>
              <w:t>1</w:t>
            </w:r>
            <w:r>
              <w:rPr>
                <w:rFonts w:hint="eastAsia" w:ascii="宋体" w:hAnsi="宋体"/>
                <w:bCs/>
                <w:sz w:val="24"/>
              </w:rPr>
              <w:t>.课题组核心成员均具本科以上学历，长期从事相关学科的教育和教学工作并热衷于教育教学研究，具有较强的科研能力。其中：</w:t>
            </w:r>
          </w:p>
          <w:p>
            <w:pPr>
              <w:widowControl/>
              <w:ind w:firstLine="360" w:firstLineChars="150"/>
              <w:jc w:val="left"/>
              <w:rPr>
                <w:rFonts w:hint="eastAsia"/>
              </w:rPr>
            </w:pPr>
            <w:r>
              <w:rPr>
                <w:rFonts w:hint="eastAsia" w:ascii="宋体" w:hAnsi="宋体"/>
                <w:bCs/>
                <w:sz w:val="24"/>
              </w:rPr>
              <w:t>吴泽清，教研室主任</w:t>
            </w:r>
            <w:r>
              <w:rPr>
                <w:rFonts w:ascii="宋体" w:hAnsi="宋体"/>
                <w:bCs/>
                <w:sz w:val="24"/>
              </w:rPr>
              <w:t>,</w:t>
            </w:r>
            <w:r>
              <w:rPr>
                <w:rFonts w:hint="eastAsia" w:ascii="宋体" w:hAnsi="宋体"/>
                <w:bCs/>
                <w:sz w:val="24"/>
              </w:rPr>
              <w:t>数学教师，高级教师，</w:t>
            </w:r>
            <w:r>
              <w:rPr>
                <w:rFonts w:hint="eastAsia"/>
              </w:rPr>
              <w:t>洛江区优秀教师。曾参与省级课题《环境教育基地的创建与德育实践研究》，是课题的前三核心成员,于2012年12月结题,市级课题《农村高中数学两极分化成因及相应对策研究》，是课题的前三核心成员,于2015年12月结题。CN论文《高中数学微课制作及微课在教学中的运用》于2019年9月发表于《当代家庭教育》。</w:t>
            </w:r>
          </w:p>
          <w:p>
            <w:pPr>
              <w:widowControl/>
              <w:ind w:firstLine="360" w:firstLineChars="150"/>
              <w:jc w:val="left"/>
              <w:rPr>
                <w:rFonts w:ascii="宋体" w:hAnsi="宋体"/>
                <w:bCs/>
                <w:sz w:val="24"/>
              </w:rPr>
            </w:pPr>
            <w:r>
              <w:rPr>
                <w:rFonts w:hint="eastAsia" w:ascii="宋体" w:hAnsi="宋体"/>
                <w:bCs/>
                <w:sz w:val="24"/>
              </w:rPr>
              <w:t>黄泉发，信息技术老师，中级教师，泉州市教坛新秀，负责管理学校录播室，专长信息技术教学及应用的研究学习，可以为课题研究的开展提供信息技术支持与指导，撰写多篇CN论文如：《新形势下构建高效信息技术教学课堂的对策研究》发表于《青年生活》2019年第21期、《浅析基于DIKW视野下高中信息技术新课程教学实施策略》2018年</w:t>
            </w:r>
            <w:r>
              <w:rPr>
                <w:rFonts w:ascii="宋体" w:hAnsi="宋体"/>
                <w:bCs/>
                <w:sz w:val="24"/>
              </w:rPr>
              <w:t>10</w:t>
            </w:r>
            <w:r>
              <w:rPr>
                <w:rFonts w:hint="eastAsia" w:ascii="宋体" w:hAnsi="宋体"/>
                <w:bCs/>
                <w:sz w:val="24"/>
              </w:rPr>
              <w:t>月发表于《新课程》。曾参与洛江区课题《农村中学物理教学中学生能力培养的研究》。</w:t>
            </w:r>
          </w:p>
          <w:p>
            <w:pPr>
              <w:ind w:firstLine="360" w:firstLineChars="150"/>
              <w:rPr>
                <w:rFonts w:ascii="宋体" w:hAnsi="宋体"/>
                <w:bCs/>
                <w:sz w:val="24"/>
              </w:rPr>
            </w:pPr>
            <w:r>
              <w:rPr>
                <w:rFonts w:hint="eastAsia" w:ascii="宋体" w:hAnsi="宋体"/>
                <w:bCs/>
                <w:sz w:val="24"/>
              </w:rPr>
              <w:t>杨永忠，教务处主任，数学教师，高级教师，泉州市骨干教师。曾参与省级课题《 环境教育基地的创建与德育实践研究 》, CN论文《如何发挥中学数学中的“隐性”德育功能之管见》在“全国教师优质课大赛活动中荣获论文类“二等奖”。2016年12月参加区说题现场比赛，荣获一等奖。</w:t>
            </w:r>
          </w:p>
          <w:p>
            <w:pPr>
              <w:ind w:firstLine="360" w:firstLineChars="150"/>
              <w:rPr>
                <w:sz w:val="28"/>
                <w:szCs w:val="28"/>
              </w:rPr>
            </w:pPr>
            <w:r>
              <w:rPr>
                <w:rFonts w:hint="eastAsia" w:ascii="宋体" w:hAnsi="宋体"/>
                <w:bCs/>
                <w:sz w:val="24"/>
              </w:rPr>
              <w:t>刘荣茂</w:t>
            </w:r>
            <w:r>
              <w:rPr>
                <w:rFonts w:ascii="宋体" w:hAnsi="宋体"/>
                <w:bCs/>
                <w:sz w:val="24"/>
              </w:rPr>
              <w:t>,</w:t>
            </w:r>
            <w:r>
              <w:rPr>
                <w:rFonts w:hint="eastAsia" w:ascii="宋体" w:hAnsi="宋体"/>
                <w:bCs/>
                <w:sz w:val="24"/>
              </w:rPr>
              <w:t>高中数学教研组组长，高级教师。泉州市第二届中小学名班主任，洛江区优秀教师,曾参与省级课题《环境教育基地的创建与德育实践研究》、市级课题《农村高中数学两极分化成因及相应对策研究》。CN论文《高中数学教学中问题导学法的有效应用探讨》于2018年9月发表于《中学生数理化》。2016年说题比赛获得洛江区一等奖。</w:t>
            </w:r>
          </w:p>
          <w:p>
            <w:pPr>
              <w:ind w:firstLine="480" w:firstLineChars="200"/>
              <w:rPr>
                <w:rFonts w:hint="eastAsia" w:ascii="宋体" w:hAnsi="宋体"/>
                <w:bCs/>
                <w:sz w:val="24"/>
              </w:rPr>
            </w:pPr>
            <w:r>
              <w:rPr>
                <w:rFonts w:hint="eastAsia" w:ascii="宋体" w:hAnsi="宋体"/>
                <w:bCs/>
                <w:sz w:val="24"/>
              </w:rPr>
              <w:t>黄秒水，初中数学教研组长，初级教师，曾参与市级课题《新课程理念下农村初中数学作业分层研究》、区级课题《农村初中数学学困生的成因分析及改进策略研究》。CN论文《浅谈概念图在初中数学教学中的有效应用》于2018年发表于《新课程导学》中旬刊，CN级论文《数学游戏在初中数学教学中的价值及实施》于2019年9发表于《速读》中旬刊。</w:t>
            </w:r>
          </w:p>
          <w:p>
            <w:pPr>
              <w:ind w:firstLine="480" w:firstLineChars="200"/>
              <w:rPr>
                <w:rFonts w:hint="eastAsia" w:ascii="宋体" w:hAnsi="宋体"/>
                <w:bCs/>
                <w:sz w:val="24"/>
              </w:rPr>
            </w:pPr>
            <w:r>
              <w:rPr>
                <w:rFonts w:hint="eastAsia" w:ascii="宋体" w:hAnsi="宋体"/>
                <w:bCs/>
                <w:sz w:val="24"/>
              </w:rPr>
              <w:t>赖延霞，泉州十一中数学教师,中级教师。洛江区“优秀班主任”，洛江区“教坛新秀”。 曾参与区级课题《中学数学 “减负增效”通俗化简约教学研究》。2017年撰写CN论文《初中数学教学中培养学生主动提问能力的有效途径》发表于《考试周刊》。泉州市义务教育阶段教师微课评选三等奖, 2010年获泉州市中学青年数学教师说课比赛三等奖。</w:t>
            </w:r>
          </w:p>
          <w:p>
            <w:pPr>
              <w:ind w:firstLine="360" w:firstLineChars="150"/>
              <w:rPr>
                <w:rFonts w:hint="eastAsia" w:ascii="宋体" w:hAnsi="宋体"/>
                <w:bCs/>
                <w:sz w:val="24"/>
              </w:rPr>
            </w:pPr>
            <w:r>
              <w:rPr>
                <w:rFonts w:hint="eastAsia" w:ascii="宋体" w:hAnsi="宋体"/>
                <w:bCs/>
                <w:sz w:val="24"/>
              </w:rPr>
              <w:t>黄世界，数学教师，中级教师，CN论文《核心素养视野下高中数学教学策略探究 》于2017年9月发表于《考试周刊》、《核心素养视角下高中数学情境教学有效性研究 》于2019年8月发表于《科研》。参加洛江区中小学教师信息技术应用能力提升工程优秀应用成果比赛，获得二等奖，参加泉州市中小学幼儿园教师信息技术应用能力提升工程获市级优秀应用成果。</w:t>
            </w:r>
          </w:p>
          <w:p>
            <w:pPr>
              <w:ind w:firstLine="360" w:firstLineChars="150"/>
              <w:rPr>
                <w:rFonts w:hint="eastAsia" w:ascii="宋体" w:hAnsi="宋体"/>
                <w:bCs/>
                <w:sz w:val="24"/>
              </w:rPr>
            </w:pPr>
            <w:r>
              <w:rPr>
                <w:rFonts w:hint="eastAsia" w:ascii="宋体" w:hAnsi="宋体"/>
                <w:bCs/>
                <w:sz w:val="24"/>
              </w:rPr>
              <w:t>黄书观,数学教师，中级教师， CN论文《关于信息技术多媒体与初中数学教学相结合的研究</w:t>
            </w:r>
            <w:r>
              <w:rPr>
                <w:rFonts w:ascii="宋体" w:hAnsi="宋体"/>
                <w:bCs/>
                <w:sz w:val="24"/>
              </w:rPr>
              <w:t xml:space="preserve"> </w:t>
            </w:r>
            <w:r>
              <w:rPr>
                <w:rFonts w:hint="eastAsia" w:ascii="宋体" w:hAnsi="宋体"/>
                <w:bCs/>
                <w:sz w:val="24"/>
              </w:rPr>
              <w:t>》于</w:t>
            </w:r>
            <w:r>
              <w:rPr>
                <w:rFonts w:ascii="宋体" w:hAnsi="宋体"/>
                <w:bCs/>
                <w:sz w:val="24"/>
              </w:rPr>
              <w:t>2020</w:t>
            </w:r>
            <w:r>
              <w:rPr>
                <w:rFonts w:hint="eastAsia" w:ascii="宋体" w:hAnsi="宋体"/>
                <w:bCs/>
                <w:sz w:val="24"/>
              </w:rPr>
              <w:t>年</w:t>
            </w:r>
            <w:r>
              <w:rPr>
                <w:rFonts w:ascii="宋体" w:hAnsi="宋体"/>
                <w:bCs/>
                <w:sz w:val="24"/>
              </w:rPr>
              <w:t>04</w:t>
            </w:r>
            <w:r>
              <w:rPr>
                <w:rFonts w:hint="eastAsia" w:ascii="宋体" w:hAnsi="宋体"/>
                <w:bCs/>
                <w:sz w:val="24"/>
              </w:rPr>
              <w:t>月发表于《启迪》。</w:t>
            </w:r>
          </w:p>
          <w:p>
            <w:pPr>
              <w:ind w:firstLine="240" w:firstLineChars="100"/>
              <w:rPr>
                <w:rFonts w:ascii="宋体" w:hAnsi="宋体"/>
                <w:bCs/>
                <w:sz w:val="24"/>
              </w:rPr>
            </w:pPr>
          </w:p>
          <w:p>
            <w:pPr>
              <w:spacing w:line="360" w:lineRule="exact"/>
              <w:ind w:right="-107" w:rightChars="-51"/>
              <w:rPr>
                <w:rFonts w:hint="eastAsia" w:ascii="宋体" w:hAnsi="宋体"/>
                <w:bCs/>
                <w:sz w:val="24"/>
              </w:rPr>
            </w:pPr>
            <w:r>
              <w:rPr>
                <w:rFonts w:hint="eastAsia" w:ascii="宋体" w:hAnsi="宋体"/>
                <w:bCs/>
                <w:sz w:val="24"/>
              </w:rPr>
              <w:t>2.围绕课题，及时做好前期准备工作，通过认真调查、搜集相关资料、反复论证并根据我校实际，规划了课题的研究实施方案，并对课题组成员做了初步分工：</w:t>
            </w:r>
          </w:p>
          <w:p>
            <w:pPr>
              <w:spacing w:line="360" w:lineRule="exact"/>
              <w:ind w:right="-107" w:rightChars="-51" w:firstLine="360" w:firstLineChars="150"/>
              <w:rPr>
                <w:rFonts w:hint="eastAsia" w:ascii="宋体" w:hAnsi="宋体"/>
                <w:bCs/>
                <w:sz w:val="24"/>
              </w:rPr>
            </w:pPr>
            <w:r>
              <w:rPr>
                <w:rFonts w:hint="eastAsia" w:ascii="宋体" w:hAnsi="宋体"/>
                <w:bCs/>
                <w:sz w:val="24"/>
              </w:rPr>
              <w:t>吴泽清，负责课题研究的总体规划，组织课题研讨，撰写实施方案和各研究阶段的报告，负责布置学校数学老师开展数学课融合各种信息技术手段的交流活动, 并承担开展相应的信息技术与高中数学教学的融合课,总结本人的案例经验, 总结不同信息技术策略在数学教学中的融合效果。</w:t>
            </w:r>
          </w:p>
          <w:p>
            <w:pPr>
              <w:ind w:firstLine="360" w:firstLineChars="150"/>
              <w:rPr>
                <w:rFonts w:hint="eastAsia" w:ascii="宋体" w:hAnsi="宋体"/>
                <w:bCs/>
                <w:sz w:val="24"/>
              </w:rPr>
            </w:pPr>
            <w:r>
              <w:rPr>
                <w:rFonts w:hint="eastAsia" w:ascii="宋体" w:hAnsi="宋体"/>
                <w:bCs/>
                <w:sz w:val="24"/>
              </w:rPr>
              <w:t>黄泉发，负责提供信息技术融合的技术支持与指导，为老师们在录播室开展课题研究提供方便，收集整理相应的融合案例的材料，撰写实施方案和各研究阶段的报告,总结相应的案例经验, 总结不同信息技术策略在数学教学中的融合效果。</w:t>
            </w:r>
          </w:p>
          <w:p>
            <w:pPr>
              <w:spacing w:line="360" w:lineRule="exact"/>
              <w:ind w:right="-107" w:rightChars="-51" w:firstLine="360" w:firstLineChars="150"/>
              <w:rPr>
                <w:rFonts w:hint="eastAsia" w:ascii="宋体" w:hAnsi="宋体"/>
                <w:bCs/>
                <w:sz w:val="24"/>
              </w:rPr>
            </w:pPr>
            <w:r>
              <w:rPr>
                <w:rFonts w:hint="eastAsia" w:ascii="宋体" w:hAnsi="宋体"/>
                <w:bCs/>
                <w:sz w:val="24"/>
              </w:rPr>
              <w:t>杨永忠，负责课题研究所需的教务安排, 并承提相应的信息技术与高中数学教学的融合课,总结本人的案例经验和不同信息技术策略在数学教学中的融合效果。</w:t>
            </w:r>
          </w:p>
          <w:p>
            <w:pPr>
              <w:spacing w:line="360" w:lineRule="exact"/>
              <w:ind w:right="-107" w:rightChars="-51" w:firstLine="360" w:firstLineChars="150"/>
              <w:rPr>
                <w:rFonts w:hint="eastAsia" w:ascii="宋体" w:hAnsi="宋体"/>
                <w:bCs/>
                <w:sz w:val="24"/>
              </w:rPr>
            </w:pPr>
            <w:r>
              <w:rPr>
                <w:rFonts w:hint="eastAsia" w:ascii="宋体" w:hAnsi="宋体"/>
                <w:bCs/>
                <w:sz w:val="24"/>
              </w:rPr>
              <w:t>刘荣茂，负责组织高中数学老师按课题要求开展信息技术与高中数学教学的融合课, 并收集本组教师信息技术与数学教学的融合案例的材料,总结相应的案例经验和不同信息技术策略在数学教学中的融合效果。</w:t>
            </w:r>
          </w:p>
          <w:p>
            <w:pPr>
              <w:spacing w:line="360" w:lineRule="exact"/>
              <w:ind w:right="-107" w:rightChars="-51" w:firstLine="360" w:firstLineChars="150"/>
              <w:rPr>
                <w:rFonts w:hint="eastAsia" w:ascii="宋体" w:hAnsi="宋体"/>
                <w:bCs/>
                <w:sz w:val="24"/>
              </w:rPr>
            </w:pPr>
            <w:r>
              <w:rPr>
                <w:rFonts w:hint="eastAsia" w:ascii="宋体" w:hAnsi="宋体"/>
                <w:bCs/>
                <w:sz w:val="24"/>
              </w:rPr>
              <w:t>黄秒水，负责组织初中数学老师按课题要求开展信息技术与初中数学教学的融合课, 并收集本组教师信息技术与数学教学的融合案例的材料,总结相应的案例经验和不同信息技术策略在数学教学中的融合效果。</w:t>
            </w:r>
          </w:p>
          <w:p>
            <w:pPr>
              <w:spacing w:line="360" w:lineRule="exact"/>
              <w:ind w:right="-107" w:rightChars="-51" w:firstLine="360" w:firstLineChars="150"/>
              <w:rPr>
                <w:rFonts w:hint="eastAsia" w:ascii="宋体" w:hAnsi="宋体"/>
                <w:bCs/>
                <w:sz w:val="24"/>
              </w:rPr>
            </w:pPr>
            <w:r>
              <w:rPr>
                <w:rFonts w:hint="eastAsia" w:ascii="宋体" w:hAnsi="宋体"/>
                <w:bCs/>
                <w:sz w:val="24"/>
              </w:rPr>
              <w:t>赖延霞，在泉州市第十一中学按课题要求开展信息技术与数学教学的融合课，并收集泉州第十一中学部分数学教师信息技术与数学教学的融合课的材料,总结相应的案例经验和不同信息技术策略在数学教学中的融合效果。</w:t>
            </w:r>
          </w:p>
          <w:p>
            <w:pPr>
              <w:spacing w:line="360" w:lineRule="exact"/>
              <w:ind w:right="-107" w:rightChars="-51" w:firstLine="360" w:firstLineChars="150"/>
              <w:rPr>
                <w:rFonts w:hint="eastAsia" w:ascii="宋体" w:hAnsi="宋体"/>
                <w:bCs/>
                <w:sz w:val="24"/>
              </w:rPr>
            </w:pPr>
            <w:r>
              <w:rPr>
                <w:rFonts w:hint="eastAsia" w:ascii="宋体" w:hAnsi="宋体"/>
                <w:bCs/>
                <w:sz w:val="24"/>
              </w:rPr>
              <w:t>黄书观，按课题要求开展信息技术与初中数学教学的融合课,总结本人的案例经验和不同信息技术策略在数学教学中的融合效果。</w:t>
            </w:r>
          </w:p>
          <w:p>
            <w:pPr>
              <w:spacing w:line="360" w:lineRule="exact"/>
              <w:ind w:right="-107" w:rightChars="-51" w:firstLine="360" w:firstLineChars="150"/>
              <w:rPr>
                <w:rFonts w:hint="eastAsia" w:ascii="宋体" w:hAnsi="宋体"/>
                <w:bCs/>
                <w:sz w:val="24"/>
              </w:rPr>
            </w:pPr>
            <w:r>
              <w:rPr>
                <w:rFonts w:hint="eastAsia" w:ascii="宋体" w:hAnsi="宋体"/>
                <w:bCs/>
                <w:sz w:val="24"/>
              </w:rPr>
              <w:t>黄世界，按课题要求开展信息技术与高中数学教学的融合课,总结本人的案例经验和不同信息技术策略在数学教学中的融合效果。</w:t>
            </w:r>
          </w:p>
          <w:p>
            <w:pPr>
              <w:spacing w:line="360" w:lineRule="exact"/>
              <w:ind w:right="-107" w:rightChars="-51"/>
              <w:rPr>
                <w:rFonts w:hint="eastAsia" w:ascii="宋体" w:hAnsi="宋体"/>
                <w:sz w:val="24"/>
              </w:rPr>
            </w:pPr>
            <w:r>
              <w:rPr>
                <w:rFonts w:hint="eastAsia" w:ascii="宋体" w:hAnsi="宋体"/>
                <w:sz w:val="24"/>
              </w:rPr>
              <w:t>3. 完成研究任务的保障条件</w:t>
            </w:r>
          </w:p>
          <w:p>
            <w:pPr>
              <w:spacing w:line="360" w:lineRule="exact"/>
              <w:ind w:right="-107" w:rightChars="-51"/>
              <w:rPr>
                <w:rFonts w:hint="eastAsia" w:ascii="宋体" w:hAnsi="宋体"/>
                <w:sz w:val="24"/>
              </w:rPr>
            </w:pPr>
            <w:r>
              <w:rPr>
                <w:rFonts w:hint="eastAsia" w:ascii="宋体" w:hAnsi="宋体"/>
                <w:sz w:val="24"/>
              </w:rPr>
              <w:t xml:space="preserve">  (1) 研究资料的获得主要通过国家哲学社会科学文献中心、国家哲学科学学术期刊数据库、国家图书馆、知网（已购买服务帐号）等。学校已购买学科网三年的使用权，老师们可以最大程度地找到进行信息技术融合本学科教学的备课资源。</w:t>
            </w:r>
          </w:p>
          <w:p>
            <w:pPr>
              <w:spacing w:line="360" w:lineRule="exact"/>
              <w:ind w:right="-107" w:rightChars="-51"/>
              <w:rPr>
                <w:rFonts w:ascii="宋体" w:hAnsi="宋体"/>
                <w:bCs/>
                <w:sz w:val="24"/>
              </w:rPr>
            </w:pPr>
            <w:r>
              <w:rPr>
                <w:rFonts w:hint="eastAsia" w:ascii="宋体" w:hAnsi="宋体"/>
                <w:bCs/>
                <w:sz w:val="24"/>
              </w:rPr>
              <w:t xml:space="preserve"> （2）</w:t>
            </w:r>
            <w:r>
              <w:rPr>
                <w:rFonts w:hint="eastAsia" w:ascii="宋体" w:hAnsi="宋体"/>
                <w:sz w:val="24"/>
              </w:rPr>
              <w:t>研究经费主要是自筹，争取学校给开展研究活动予适当的经费支持。</w:t>
            </w:r>
          </w:p>
          <w:p>
            <w:pPr>
              <w:spacing w:line="360" w:lineRule="exact"/>
              <w:ind w:right="-107" w:rightChars="-51"/>
              <w:rPr>
                <w:rFonts w:hint="eastAsia" w:ascii="宋体" w:hAnsi="宋体"/>
                <w:bCs/>
                <w:sz w:val="24"/>
              </w:rPr>
            </w:pPr>
            <w:r>
              <w:rPr>
                <w:rFonts w:hint="eastAsia" w:ascii="宋体" w:hAnsi="宋体"/>
                <w:bCs/>
                <w:sz w:val="24"/>
              </w:rPr>
              <w:t xml:space="preserve"> （3）软硬件条件：学校各个班级已经配备了现代化的多媒体一体机以及相应的教学软件、各班的多媒体电脑均已接入互联网，每个老师办公室和家里均有接入互联网的电脑，学校配有录播室，方便老师们开展信息技术融合课以及收集研究资料。近几年老师们通过各级各类的信息技术应用培训和活动，如参加“中小学教师信息技术应用能力提升工程”、“一师一优课活动”、各种微课、课件制作比赛、录像课比赛，积累了一定的信息技术融合学科教学的应用能力。</w:t>
            </w:r>
          </w:p>
          <w:p>
            <w:pPr>
              <w:spacing w:line="360" w:lineRule="exact"/>
              <w:ind w:right="-107" w:rightChars="-51"/>
              <w:rPr>
                <w:rFonts w:hint="eastAsia" w:ascii="宋体" w:hAnsi="宋体"/>
                <w:bCs/>
                <w:sz w:val="24"/>
              </w:rPr>
            </w:pPr>
            <w:r>
              <w:rPr>
                <w:rFonts w:hint="eastAsia" w:ascii="宋体" w:hAnsi="宋体"/>
                <w:bCs/>
                <w:sz w:val="24"/>
              </w:rPr>
              <w:t xml:space="preserve"> （4）本课题计划利用两年时间来完成，研究时间与过程着重放在老师们的教学活动中开展，主要依托学校公开课活动、教学视导活动、公开周活动、教学常规以及各种校际教学交流活动，这些教研活动老师们上课前都会按照要求精心备课，融入一定的信息技术手段开展教学，完成课题的时间有保障。</w:t>
            </w: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p>
            <w:pPr>
              <w:spacing w:line="360" w:lineRule="exact"/>
              <w:ind w:right="-107" w:rightChars="-51"/>
              <w:rPr>
                <w:rFonts w:hint="eastAsia" w:ascii="宋体" w:hAnsi="宋体"/>
                <w:bCs/>
                <w:sz w:val="24"/>
              </w:rPr>
            </w:pPr>
          </w:p>
        </w:tc>
      </w:tr>
    </w:tbl>
    <w:p>
      <w:pPr>
        <w:spacing w:before="156" w:beforeLines="50" w:after="156" w:afterLines="50" w:line="440" w:lineRule="exact"/>
        <w:ind w:left="-540" w:leftChars="-257" w:right="-1052" w:rightChars="-501" w:firstLine="210" w:firstLineChars="100"/>
        <w:rPr>
          <w:rFonts w:hint="eastAsia" w:ascii="宋体" w:hAnsi="宋体"/>
          <w:b/>
          <w:sz w:val="24"/>
        </w:rPr>
      </w:pPr>
      <w:r>
        <w:drawing>
          <wp:anchor distT="0" distB="0" distL="114300" distR="114300" simplePos="0" relativeHeight="251658240" behindDoc="0" locked="0" layoutInCell="1" allowOverlap="1">
            <wp:simplePos x="0" y="0"/>
            <wp:positionH relativeFrom="column">
              <wp:posOffset>-186690</wp:posOffset>
            </wp:positionH>
            <wp:positionV relativeFrom="paragraph">
              <wp:posOffset>441960</wp:posOffset>
            </wp:positionV>
            <wp:extent cx="6115050" cy="6991350"/>
            <wp:effectExtent l="0" t="0" r="0" b="0"/>
            <wp:wrapSquare wrapText="bothSides"/>
            <wp:docPr id="1" name="图片 2" descr="学校和区盖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学校和区盖章"/>
                    <pic:cNvPicPr>
                      <a:picLocks noChangeAspect="1"/>
                    </pic:cNvPicPr>
                  </pic:nvPicPr>
                  <pic:blipFill>
                    <a:blip r:embed="rId7"/>
                    <a:stretch>
                      <a:fillRect/>
                    </a:stretch>
                  </pic:blipFill>
                  <pic:spPr>
                    <a:xfrm>
                      <a:off x="0" y="0"/>
                      <a:ext cx="6115050" cy="6991350"/>
                    </a:xfrm>
                    <a:prstGeom prst="rect">
                      <a:avLst/>
                    </a:prstGeom>
                    <a:noFill/>
                    <a:ln>
                      <a:noFill/>
                    </a:ln>
                  </pic:spPr>
                </pic:pic>
              </a:graphicData>
            </a:graphic>
          </wp:anchor>
        </w:drawing>
      </w:r>
    </w:p>
    <w:p>
      <w:pPr>
        <w:spacing w:before="156" w:beforeLines="50" w:after="156" w:afterLines="50" w:line="440" w:lineRule="exact"/>
        <w:ind w:left="-540" w:leftChars="-257" w:right="-1052" w:rightChars="-501" w:firstLine="241" w:firstLineChars="100"/>
        <w:rPr>
          <w:rFonts w:hint="eastAsia" w:ascii="宋体" w:hAnsi="宋体"/>
          <w:b/>
          <w:sz w:val="24"/>
        </w:rPr>
      </w:pPr>
    </w:p>
    <w:p>
      <w:pPr>
        <w:spacing w:before="156" w:beforeLines="50"/>
        <w:rPr>
          <w:rFonts w:hint="eastAsia"/>
        </w:rPr>
      </w:pPr>
      <w:r>
        <w:rPr>
          <w:rFonts w:hint="eastAsia"/>
        </w:rPr>
        <w:t>注：不够可加页。表格请一式一份寄至：福州市五四路217号省电教大楼14层教育发展研究室  350003</w:t>
      </w:r>
    </w:p>
    <w:p>
      <w:pPr>
        <w:spacing w:before="156" w:beforeLines="50"/>
        <w:rPr>
          <w:rFonts w:hint="eastAsia"/>
        </w:rPr>
      </w:pPr>
      <w:r>
        <w:rPr>
          <w:rFonts w:hint="eastAsia"/>
        </w:rPr>
        <w:t>请从sms.fjedusr.cn 完成网上注册和申报。</w:t>
      </w:r>
    </w:p>
    <w:p>
      <w:bookmarkStart w:id="0" w:name="_GoBack"/>
      <w:bookmarkEnd w:id="0"/>
    </w:p>
    <w:sectPr>
      <w:headerReference r:id="rId3" w:type="default"/>
      <w:footerReference r:id="rId4" w:type="default"/>
      <w:footerReference r:id="rId5" w:type="even"/>
      <w:pgSz w:w="11906" w:h="16838"/>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roma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7"/>
      </w:rPr>
    </w:pPr>
    <w:r>
      <w:fldChar w:fldCharType="begin"/>
    </w:r>
    <w:r>
      <w:rPr>
        <w:rStyle w:val="7"/>
      </w:rPr>
      <w:instrText xml:space="preserve">PAGE  </w:instrText>
    </w:r>
    <w:r>
      <w:fldChar w:fldCharType="separate"/>
    </w:r>
    <w:r>
      <w:rPr>
        <w:rStyle w:val="7"/>
      </w:rPr>
      <w:t>8</w:t>
    </w:r>
    <w:r>
      <w:fldChar w:fldCharType="end"/>
    </w:r>
  </w:p>
  <w:p>
    <w:pPr>
      <w:pStyle w:val="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7"/>
      </w:rPr>
    </w:pPr>
    <w:r>
      <w:fldChar w:fldCharType="begin"/>
    </w:r>
    <w:r>
      <w:rPr>
        <w:rStyle w:val="7"/>
      </w:rPr>
      <w:instrText xml:space="preserve">PAGE  </w:instrText>
    </w:r>
    <w:r>
      <w:fldChar w:fldCharType="end"/>
    </w:r>
  </w:p>
  <w:p>
    <w:pPr>
      <w:pStyle w:val="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97CE8"/>
    <w:multiLevelType w:val="multilevel"/>
    <w:tmpl w:val="49297CE8"/>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960314"/>
    <w:rsid w:val="27960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uiPriority w:val="99"/>
    <w:pPr>
      <w:widowControl/>
      <w:spacing w:before="100" w:beforeAutospacing="1" w:after="100" w:afterAutospacing="1"/>
      <w:jc w:val="left"/>
    </w:pPr>
    <w:rPr>
      <w:rFonts w:ascii="宋体" w:hAnsi="宋体" w:cs="宋体"/>
      <w:kern w:val="0"/>
      <w:sz w:val="24"/>
    </w:rPr>
  </w:style>
  <w:style w:type="character" w:styleId="7">
    <w:name w:val="page number"/>
    <w:basedOn w:val="6"/>
    <w:uiPriority w:val="0"/>
  </w:style>
  <w:style w:type="paragraph" w:styleId="8">
    <w:name w:val="List Paragraph"/>
    <w:basedOn w:val="1"/>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2020-10-26T01:23:00Z</dcterms:created>
  <dc:creator>Administrator</dc:creator>
  <cp:lastModifiedBy>Administrator</cp:lastModifiedBy>
  <dcterms:modified xsi:type="dcterms:W3CDTF">2020-10-26T01:24:20Z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