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color w:val="002060"/>
          <w:kern w:val="0"/>
          <w:sz w:val="44"/>
          <w:szCs w:val="44"/>
        </w:rPr>
      </w:pPr>
      <w:r>
        <w:rPr>
          <w:rFonts w:hint="eastAsia" w:ascii="宋体" w:hAnsi="宋体" w:cs="宋体"/>
          <w:b/>
          <w:bCs/>
          <w:kern w:val="0"/>
          <w:sz w:val="44"/>
          <w:szCs w:val="44"/>
        </w:rPr>
        <w:t>新高考背景下农村高中数学集体备课有效性探究</w:t>
      </w:r>
    </w:p>
    <w:p>
      <w:pPr>
        <w:ind w:firstLine="2597" w:firstLineChars="1078"/>
        <w:rPr>
          <w:rFonts w:hint="eastAsia" w:ascii="宋体" w:cs="Times New Roman"/>
          <w:b/>
          <w:bCs/>
          <w:kern w:val="0"/>
          <w:sz w:val="24"/>
          <w:szCs w:val="24"/>
        </w:rPr>
      </w:pPr>
      <w:r>
        <w:rPr>
          <w:rFonts w:hint="eastAsia" w:ascii="宋体" w:cs="Times New Roman"/>
          <w:b/>
          <w:bCs/>
          <w:kern w:val="0"/>
          <w:sz w:val="24"/>
          <w:szCs w:val="24"/>
        </w:rPr>
        <w:t>泉州市奕聪中学-----赖军生</w:t>
      </w:r>
    </w:p>
    <w:p>
      <w:pPr>
        <w:ind w:firstLine="2597" w:firstLineChars="1078"/>
        <w:rPr>
          <w:rFonts w:hint="default" w:ascii="宋体" w:eastAsia="宋体" w:cs="Times New Roman"/>
          <w:b/>
          <w:bCs/>
          <w:kern w:val="0"/>
          <w:sz w:val="24"/>
          <w:szCs w:val="24"/>
          <w:lang w:val="en-US" w:eastAsia="zh-CN"/>
        </w:rPr>
      </w:pPr>
      <w:r>
        <w:rPr>
          <w:rFonts w:hint="eastAsia" w:ascii="宋体" w:cs="Times New Roman"/>
          <w:b/>
          <w:bCs/>
          <w:kern w:val="0"/>
          <w:sz w:val="24"/>
          <w:szCs w:val="24"/>
          <w:lang w:eastAsia="zh-CN"/>
        </w:rPr>
        <w:t>（</w:t>
      </w:r>
      <w:r>
        <w:rPr>
          <w:rFonts w:hint="eastAsia" w:ascii="宋体" w:cs="Times New Roman"/>
          <w:b/>
          <w:bCs/>
          <w:kern w:val="0"/>
          <w:sz w:val="24"/>
          <w:szCs w:val="24"/>
          <w:lang w:val="en-US" w:eastAsia="zh-CN"/>
        </w:rPr>
        <w:t>此文发表在</w:t>
      </w:r>
      <w:bookmarkStart w:id="0" w:name="_GoBack"/>
      <w:r>
        <w:rPr>
          <w:rFonts w:hint="eastAsia" w:ascii="宋体" w:cs="Times New Roman"/>
          <w:b/>
          <w:bCs/>
          <w:kern w:val="0"/>
          <w:sz w:val="24"/>
          <w:szCs w:val="24"/>
          <w:lang w:val="en-US" w:eastAsia="zh-CN"/>
        </w:rPr>
        <w:t>《速读》2018.10</w:t>
      </w:r>
      <w:bookmarkEnd w:id="0"/>
      <w:r>
        <w:rPr>
          <w:rFonts w:hint="eastAsia" w:ascii="宋体" w:cs="Times New Roman"/>
          <w:b/>
          <w:bCs/>
          <w:kern w:val="0"/>
          <w:sz w:val="24"/>
          <w:szCs w:val="24"/>
          <w:lang w:val="en-US" w:eastAsia="zh-CN"/>
        </w:rPr>
        <w:t>）</w:t>
      </w:r>
    </w:p>
    <w:p>
      <w:pPr>
        <w:rPr>
          <w:rFonts w:ascii="宋体" w:cs="Times New Roman"/>
          <w:kern w:val="0"/>
          <w:sz w:val="24"/>
          <w:szCs w:val="24"/>
        </w:rPr>
      </w:pPr>
      <w:r>
        <w:rPr>
          <w:rFonts w:hint="eastAsia" w:ascii="宋体" w:hAnsi="宋体" w:cs="宋体"/>
          <w:b/>
          <w:bCs/>
          <w:kern w:val="0"/>
          <w:sz w:val="24"/>
          <w:szCs w:val="24"/>
        </w:rPr>
        <w:t>摘要</w:t>
      </w:r>
      <w:r>
        <w:rPr>
          <w:rFonts w:ascii="宋体" w:hAnsi="宋体" w:cs="宋体"/>
          <w:b/>
          <w:bCs/>
          <w:color w:val="002060"/>
          <w:kern w:val="0"/>
          <w:sz w:val="24"/>
          <w:szCs w:val="24"/>
        </w:rPr>
        <w:t>:</w:t>
      </w:r>
      <w:r>
        <w:rPr>
          <w:rFonts w:hint="eastAsia" w:ascii="宋体" w:hAnsi="宋体" w:cs="宋体"/>
          <w:kern w:val="0"/>
          <w:sz w:val="24"/>
          <w:szCs w:val="24"/>
        </w:rPr>
        <w:t>随着教育教学改革进程的不断推进，新高考背景下对于农村高中数学课程教学也提出了崭新要求，比较关键的一点就是集体备课的有效性。虽然加大了教师的教学压力，但这更利于教学效率的提高，同时让学生真正意义上所有所获。为了促使新课改目标得到有效实现，本文将针对“农村高中数学集体备课有效性”这一相关主题内容展开探究。</w:t>
      </w:r>
    </w:p>
    <w:p>
      <w:pPr>
        <w:rPr>
          <w:rFonts w:ascii="宋体" w:cs="Times New Roman"/>
          <w:kern w:val="0"/>
          <w:sz w:val="24"/>
          <w:szCs w:val="24"/>
        </w:rPr>
      </w:pPr>
      <w:r>
        <w:rPr>
          <w:rFonts w:hint="eastAsia" w:ascii="宋体" w:hAnsi="宋体" w:cs="宋体"/>
          <w:b/>
          <w:bCs/>
          <w:kern w:val="0"/>
          <w:sz w:val="24"/>
          <w:szCs w:val="24"/>
        </w:rPr>
        <w:t>关键词</w:t>
      </w:r>
      <w:r>
        <w:rPr>
          <w:rFonts w:ascii="宋体" w:hAnsi="宋体" w:cs="宋体"/>
          <w:b/>
          <w:bCs/>
          <w:color w:val="002060"/>
          <w:kern w:val="0"/>
          <w:sz w:val="24"/>
          <w:szCs w:val="24"/>
        </w:rPr>
        <w:t>:</w:t>
      </w:r>
      <w:r>
        <w:rPr>
          <w:rFonts w:hint="eastAsia" w:ascii="宋体" w:hAnsi="宋体" w:cs="宋体"/>
          <w:kern w:val="0"/>
          <w:sz w:val="24"/>
          <w:szCs w:val="24"/>
        </w:rPr>
        <w:t>新高考背景</w:t>
      </w:r>
      <w:r>
        <w:rPr>
          <w:rFonts w:ascii="宋体" w:cs="Times New Roman"/>
          <w:kern w:val="0"/>
          <w:sz w:val="24"/>
          <w:szCs w:val="24"/>
        </w:rPr>
        <w:t> </w:t>
      </w:r>
      <w:r>
        <w:rPr>
          <w:rFonts w:hint="eastAsia" w:ascii="宋体" w:hAnsi="宋体" w:cs="宋体"/>
          <w:kern w:val="0"/>
          <w:sz w:val="24"/>
          <w:szCs w:val="24"/>
        </w:rPr>
        <w:t>农村高中数学</w:t>
      </w:r>
      <w:r>
        <w:rPr>
          <w:rFonts w:ascii="宋体" w:cs="Times New Roman"/>
          <w:kern w:val="0"/>
          <w:sz w:val="24"/>
          <w:szCs w:val="24"/>
        </w:rPr>
        <w:t> </w:t>
      </w:r>
      <w:r>
        <w:rPr>
          <w:rFonts w:hint="eastAsia" w:ascii="宋体" w:hAnsi="宋体" w:cs="宋体"/>
          <w:kern w:val="0"/>
          <w:sz w:val="24"/>
          <w:szCs w:val="24"/>
        </w:rPr>
        <w:t>集体备课</w:t>
      </w:r>
      <w:r>
        <w:rPr>
          <w:rFonts w:ascii="宋体" w:cs="Times New Roman"/>
          <w:kern w:val="0"/>
          <w:sz w:val="24"/>
          <w:szCs w:val="24"/>
        </w:rPr>
        <w:t> </w:t>
      </w:r>
      <w:r>
        <w:rPr>
          <w:rFonts w:hint="eastAsia" w:ascii="宋体" w:hAnsi="宋体" w:cs="宋体"/>
          <w:kern w:val="0"/>
          <w:sz w:val="24"/>
          <w:szCs w:val="24"/>
        </w:rPr>
        <w:t>有效性</w:t>
      </w:r>
      <w:r>
        <w:rPr>
          <w:rFonts w:ascii="宋体" w:cs="Times New Roman"/>
          <w:kern w:val="0"/>
          <w:sz w:val="24"/>
          <w:szCs w:val="24"/>
        </w:rPr>
        <w:t> </w:t>
      </w:r>
      <w:r>
        <w:rPr>
          <w:rFonts w:hint="eastAsia" w:ascii="宋体" w:hAnsi="宋体" w:cs="宋体"/>
          <w:kern w:val="0"/>
          <w:sz w:val="24"/>
          <w:szCs w:val="24"/>
        </w:rPr>
        <w:t>展开探究</w:t>
      </w:r>
    </w:p>
    <w:p>
      <w:pPr>
        <w:rPr>
          <w:rFonts w:ascii="宋体" w:cs="Times New Roman"/>
          <w:b/>
          <w:bCs/>
          <w:kern w:val="0"/>
          <w:sz w:val="24"/>
          <w:szCs w:val="24"/>
        </w:rPr>
      </w:pPr>
      <w:r>
        <w:rPr>
          <w:rFonts w:hint="eastAsia" w:ascii="宋体" w:hAnsi="宋体" w:cs="宋体"/>
          <w:b/>
          <w:bCs/>
          <w:kern w:val="0"/>
          <w:sz w:val="24"/>
          <w:szCs w:val="24"/>
        </w:rPr>
        <w:t>引言</w:t>
      </w:r>
      <w:r>
        <w:rPr>
          <w:rFonts w:ascii="宋体" w:hAnsi="宋体" w:cs="宋体"/>
          <w:b/>
          <w:bCs/>
          <w:kern w:val="0"/>
          <w:sz w:val="24"/>
          <w:szCs w:val="24"/>
        </w:rPr>
        <w:t>:</w:t>
      </w:r>
      <w:r>
        <w:rPr>
          <w:rFonts w:hint="eastAsia" w:ascii="宋体" w:hAnsi="宋体" w:cs="宋体"/>
          <w:kern w:val="0"/>
          <w:sz w:val="24"/>
          <w:szCs w:val="24"/>
        </w:rPr>
        <w:t>确保集体备课有效性，其实是提高整个农村高中数学课程教学有效性的重要前提。纵观近几年的高考数学题型设置的越来越灵活，创新，很多问题单凭教师一己之力很难解决，而实现了集体备课，则意味着针对教学，考试中所存在的一些问题，教师之间也将获得更多有效沟通，交流的机会，整体而言，也更利于课堂教学效率的提高。</w:t>
      </w:r>
    </w:p>
    <w:p>
      <w:pPr>
        <w:rPr>
          <w:rFonts w:ascii="宋体" w:cs="Times New Roman"/>
          <w:b/>
          <w:bCs/>
          <w:kern w:val="0"/>
          <w:sz w:val="24"/>
          <w:szCs w:val="24"/>
        </w:rPr>
      </w:pPr>
      <w:r>
        <w:rPr>
          <w:rFonts w:hint="eastAsia" w:ascii="宋体" w:hAnsi="宋体" w:cs="宋体"/>
          <w:b/>
          <w:bCs/>
          <w:kern w:val="0"/>
          <w:sz w:val="24"/>
          <w:szCs w:val="24"/>
        </w:rPr>
        <w:t>一、新高考背景下农村高中数学集体备课的意义所在</w:t>
      </w:r>
    </w:p>
    <w:p>
      <w:pPr>
        <w:rPr>
          <w:rFonts w:ascii="宋体" w:cs="Times New Roman"/>
          <w:kern w:val="0"/>
          <w:sz w:val="24"/>
          <w:szCs w:val="24"/>
        </w:rPr>
      </w:pPr>
      <w:r>
        <w:rPr>
          <w:rFonts w:hint="eastAsia" w:ascii="宋体" w:hAnsi="宋体" w:cs="宋体"/>
          <w:kern w:val="0"/>
          <w:sz w:val="24"/>
          <w:szCs w:val="24"/>
        </w:rPr>
        <w:t>随着现代教育教学改革的不断深化，集体备课的意义尤为明显。学科教师聚集在一起，对所要教学的内容，形式，目标等内容展开探讨，不仅使得教师之间的团队合作能力得到增强，同时也利于整个农村高中数学教师师资水平的有效提高。</w:t>
      </w:r>
    </w:p>
    <w:p>
      <w:pPr>
        <w:rPr>
          <w:rFonts w:ascii="宋体" w:cs="Times New Roman"/>
          <w:kern w:val="0"/>
          <w:sz w:val="24"/>
          <w:szCs w:val="24"/>
        </w:rPr>
      </w:pPr>
      <w:r>
        <w:rPr>
          <w:rFonts w:hint="eastAsia" w:ascii="宋体" w:hAnsi="宋体" w:cs="宋体"/>
          <w:kern w:val="0"/>
          <w:sz w:val="24"/>
          <w:szCs w:val="24"/>
        </w:rPr>
        <w:t>众所周知，数学是一门十分严谨的学科知识，教师在实际教学过程中难免会遇到一些问题，而集体备课则使得很多问题都能迎刃而解，与此同时，数学课堂教学效率也将得到进一步提高。</w:t>
      </w:r>
    </w:p>
    <w:p>
      <w:pPr>
        <w:rPr>
          <w:rFonts w:ascii="宋体" w:cs="Times New Roman"/>
          <w:b/>
          <w:bCs/>
          <w:kern w:val="0"/>
          <w:sz w:val="24"/>
          <w:szCs w:val="24"/>
        </w:rPr>
      </w:pPr>
      <w:r>
        <w:rPr>
          <w:rFonts w:hint="eastAsia" w:ascii="宋体" w:hAnsi="宋体" w:cs="宋体"/>
          <w:b/>
          <w:bCs/>
          <w:kern w:val="0"/>
          <w:sz w:val="24"/>
          <w:szCs w:val="24"/>
        </w:rPr>
        <w:t>二、如何促使新高考背景下农村高中数学集体备课更具有效性</w:t>
      </w:r>
    </w:p>
    <w:p>
      <w:pPr>
        <w:rPr>
          <w:rFonts w:ascii="宋体" w:cs="Times New Roman"/>
          <w:b/>
          <w:bCs/>
          <w:kern w:val="0"/>
          <w:sz w:val="24"/>
          <w:szCs w:val="24"/>
        </w:rPr>
      </w:pPr>
      <w:r>
        <w:rPr>
          <w:rFonts w:ascii="宋体" w:hAnsi="宋体" w:cs="宋体"/>
          <w:b/>
          <w:bCs/>
          <w:kern w:val="0"/>
          <w:sz w:val="24"/>
          <w:szCs w:val="24"/>
        </w:rPr>
        <w:t>2.1</w:t>
      </w:r>
      <w:r>
        <w:rPr>
          <w:rFonts w:hint="eastAsia" w:ascii="宋体" w:hAnsi="宋体" w:cs="宋体"/>
          <w:b/>
          <w:bCs/>
          <w:kern w:val="0"/>
          <w:sz w:val="24"/>
          <w:szCs w:val="24"/>
        </w:rPr>
        <w:t>学校应该加强集体备课有效性管理</w:t>
      </w:r>
    </w:p>
    <w:p>
      <w:pPr>
        <w:rPr>
          <w:rFonts w:ascii="宋体" w:cs="Times New Roman"/>
          <w:kern w:val="0"/>
          <w:sz w:val="24"/>
          <w:szCs w:val="24"/>
        </w:rPr>
      </w:pPr>
      <w:r>
        <w:rPr>
          <w:rFonts w:hint="eastAsia" w:ascii="宋体" w:hAnsi="宋体" w:cs="宋体"/>
          <w:kern w:val="0"/>
          <w:sz w:val="24"/>
          <w:szCs w:val="24"/>
        </w:rPr>
        <w:t>作为一名优秀的数学教师，应该充分意识到集体备课的有效性，所以在备课过程中，不但要积极创新教学理念，同时还要具备良好的合作，创新意识等等。</w:t>
      </w:r>
    </w:p>
    <w:p>
      <w:pPr>
        <w:rPr>
          <w:rFonts w:ascii="宋体" w:cs="Times New Roman"/>
          <w:kern w:val="0"/>
          <w:sz w:val="24"/>
          <w:szCs w:val="24"/>
        </w:rPr>
      </w:pPr>
      <w:r>
        <w:rPr>
          <w:rFonts w:hint="eastAsia" w:ascii="宋体" w:hAnsi="宋体" w:cs="宋体"/>
          <w:kern w:val="0"/>
          <w:sz w:val="24"/>
          <w:szCs w:val="24"/>
        </w:rPr>
        <w:t>当然，在条件允许的情况下，学校还应该聘请专业的学者对教师集体备课形式进行适当培训，从而使得教师弥补集体备课过程中所遇到的诸多缺陷和不足。不仅如此，研究调查发现部分学校还确立了相应的管理制度，主要就是由学校负责人对教师备课的内容，形式等进行监督管理，为了激励他们，优秀备课教师还会获得相应的奖励，反之，就要接受相应处罚。总之，只有从多方面多角度入手，高中数学教师进行集体备课的主动性与积极性也才能得到根本性提高。</w:t>
      </w:r>
    </w:p>
    <w:p>
      <w:pPr>
        <w:rPr>
          <w:rFonts w:ascii="宋体" w:cs="Times New Roman"/>
          <w:b/>
          <w:bCs/>
          <w:kern w:val="0"/>
          <w:sz w:val="24"/>
          <w:szCs w:val="24"/>
        </w:rPr>
      </w:pPr>
      <w:r>
        <w:rPr>
          <w:rFonts w:ascii="宋体" w:hAnsi="宋体" w:cs="宋体"/>
          <w:b/>
          <w:bCs/>
          <w:kern w:val="0"/>
          <w:sz w:val="24"/>
          <w:szCs w:val="24"/>
        </w:rPr>
        <w:t>2.2</w:t>
      </w:r>
      <w:r>
        <w:rPr>
          <w:rFonts w:hint="eastAsia" w:ascii="宋体" w:hAnsi="宋体" w:cs="宋体"/>
          <w:b/>
          <w:bCs/>
          <w:kern w:val="0"/>
          <w:sz w:val="24"/>
          <w:szCs w:val="24"/>
        </w:rPr>
        <w:t>集体备课应考虑解决实际性问题</w:t>
      </w:r>
    </w:p>
    <w:p>
      <w:pPr>
        <w:rPr>
          <w:rFonts w:ascii="宋体" w:cs="Times New Roman"/>
          <w:kern w:val="0"/>
          <w:sz w:val="24"/>
          <w:szCs w:val="24"/>
        </w:rPr>
      </w:pPr>
      <w:r>
        <w:rPr>
          <w:rFonts w:hint="eastAsia" w:ascii="宋体" w:hAnsi="宋体" w:cs="宋体"/>
          <w:kern w:val="0"/>
          <w:sz w:val="24"/>
          <w:szCs w:val="24"/>
        </w:rPr>
        <w:t>在新高考背景下，对于高中学生学习能力等都提出了比较明确的要求，想要促进教学改革目标的实现，并培养优秀的素质型社会人才。作为高中数学教师，在进行集体备课的时候，应该充分考虑如何解决一些实际性问题。</w:t>
      </w:r>
    </w:p>
    <w:p>
      <w:pPr>
        <w:rPr>
          <w:rFonts w:ascii="Arial" w:hAnsi="Arial" w:cs="Arial"/>
          <w:color w:val="000000"/>
          <w:sz w:val="24"/>
          <w:szCs w:val="24"/>
          <w:shd w:val="clear" w:color="auto" w:fill="FFFFFF"/>
        </w:rPr>
      </w:pPr>
      <w:r>
        <w:rPr>
          <w:rFonts w:hint="eastAsia" w:ascii="宋体" w:hAnsi="宋体" w:cs="宋体"/>
          <w:kern w:val="0"/>
          <w:sz w:val="24"/>
          <w:szCs w:val="24"/>
        </w:rPr>
        <w:t>比如</w:t>
      </w:r>
      <w:r>
        <w:rPr>
          <w:rFonts w:ascii="宋体" w:hAnsi="宋体" w:cs="宋体"/>
          <w:kern w:val="0"/>
          <w:sz w:val="24"/>
          <w:szCs w:val="24"/>
        </w:rPr>
        <w:t>:</w:t>
      </w:r>
      <w:r>
        <w:rPr>
          <w:rFonts w:hint="eastAsia" w:ascii="宋体" w:hAnsi="宋体" w:cs="宋体"/>
          <w:kern w:val="0"/>
          <w:sz w:val="24"/>
          <w:szCs w:val="24"/>
        </w:rPr>
        <w:t>在备课之前，需要对所备课的重要内容加以理解，在此基础上，还要把握重难点，从而才能确保之后教学活动开展更具有效性。与此同时，还应该考虑备课内容，除了趣味性浓厚，还应该更具生活化，一方面能够让学生学习兴趣得到增强，另一方面也降低了学习，以及教学难度。以“概率”这一相关知识教学为例，教师在备课的时候就可以提前准备一些</w:t>
      </w:r>
      <w:r>
        <w:rPr>
          <w:rFonts w:hint="eastAsia" w:ascii="Arial" w:hAnsi="Arial" w:cs="宋体"/>
          <w:color w:val="000000"/>
          <w:sz w:val="24"/>
          <w:szCs w:val="24"/>
          <w:shd w:val="clear" w:color="auto" w:fill="FFFFFF"/>
        </w:rPr>
        <w:t>彩票、抽奖等实际案例。因为这些内容在实际生活中比较常见，所以使得学生的听课积极性也更容易得到提高。</w:t>
      </w:r>
    </w:p>
    <w:p>
      <w:pPr>
        <w:rPr>
          <w:rFonts w:ascii="Arial" w:hAnsi="Arial" w:cs="Arial"/>
          <w:color w:val="000000"/>
          <w:sz w:val="24"/>
          <w:szCs w:val="24"/>
          <w:shd w:val="clear" w:color="auto" w:fill="FFFFFF"/>
        </w:rPr>
      </w:pPr>
      <w:r>
        <w:rPr>
          <w:rFonts w:hint="eastAsia" w:ascii="Arial" w:hAnsi="Arial" w:cs="宋体"/>
          <w:color w:val="000000"/>
          <w:sz w:val="24"/>
          <w:szCs w:val="24"/>
          <w:shd w:val="clear" w:color="auto" w:fill="FFFFFF"/>
        </w:rPr>
        <w:t>对于很多高中数学教师而言，在备课的时候还会考虑到课后作业的设计，毕竟这能够帮助学生巩固课堂所学知识，同时也能反映出教师集体备课的效果。</w:t>
      </w:r>
    </w:p>
    <w:p>
      <w:pPr>
        <w:rPr>
          <w:rFonts w:ascii="宋体" w:cs="Times New Roman"/>
          <w:b/>
          <w:bCs/>
          <w:color w:val="000000"/>
          <w:sz w:val="24"/>
          <w:szCs w:val="24"/>
          <w:shd w:val="clear" w:color="auto" w:fill="FFFFFF"/>
        </w:rPr>
      </w:pPr>
      <w:r>
        <w:rPr>
          <w:rFonts w:ascii="宋体" w:hAnsi="宋体" w:cs="宋体"/>
          <w:b/>
          <w:bCs/>
          <w:color w:val="000000"/>
          <w:sz w:val="24"/>
          <w:szCs w:val="24"/>
          <w:shd w:val="clear" w:color="auto" w:fill="FFFFFF"/>
        </w:rPr>
        <w:t>2.3</w:t>
      </w:r>
      <w:r>
        <w:rPr>
          <w:rFonts w:hint="eastAsia" w:ascii="宋体" w:hAnsi="宋体" w:cs="宋体"/>
          <w:b/>
          <w:bCs/>
          <w:color w:val="000000"/>
          <w:sz w:val="24"/>
          <w:szCs w:val="24"/>
          <w:shd w:val="clear" w:color="auto" w:fill="FFFFFF"/>
        </w:rPr>
        <w:t>融入一些生活化的案例</w:t>
      </w:r>
    </w:p>
    <w:p>
      <w:pPr>
        <w:rPr>
          <w:rFonts w:ascii="宋体" w:cs="Times New Roman"/>
          <w:color w:val="000000"/>
          <w:sz w:val="24"/>
          <w:szCs w:val="24"/>
          <w:shd w:val="clear" w:color="auto" w:fill="FFFFFF"/>
        </w:rPr>
      </w:pPr>
      <w:r>
        <w:rPr>
          <w:rFonts w:hint="eastAsia" w:ascii="宋体" w:hAnsi="宋体" w:cs="宋体"/>
          <w:color w:val="000000"/>
          <w:sz w:val="24"/>
          <w:szCs w:val="24"/>
          <w:shd w:val="clear" w:color="auto" w:fill="FFFFFF"/>
        </w:rPr>
        <w:t>不管是哪一门学科知识教学，如果能够融入一些生活化较强的案例，学生学习的难度不仅会降低，整个课堂教学效率也将得到有效提高。所以，在集体备课的时候，教师应该多寻找生活化的案例，尤其是数学课程教学，本来难度就很大，如果教师能够注意到这一点，学生也将充分感受到数学的生活化。</w:t>
      </w:r>
    </w:p>
    <w:p>
      <w:pPr>
        <w:rPr>
          <w:rFonts w:ascii="宋体" w:cs="Times New Roman"/>
          <w:color w:val="000000"/>
          <w:sz w:val="24"/>
          <w:szCs w:val="24"/>
          <w:shd w:val="clear" w:color="auto" w:fill="FFFFFF"/>
        </w:rPr>
      </w:pPr>
      <w:r>
        <w:rPr>
          <w:rFonts w:hint="eastAsia" w:ascii="宋体" w:hAnsi="宋体" w:cs="宋体"/>
          <w:color w:val="000000"/>
          <w:sz w:val="24"/>
          <w:szCs w:val="24"/>
          <w:shd w:val="clear" w:color="auto" w:fill="FFFFFF"/>
        </w:rPr>
        <w:t>比如</w:t>
      </w:r>
      <w:r>
        <w:rPr>
          <w:rFonts w:ascii="宋体" w:hAnsi="宋体" w:cs="宋体"/>
          <w:color w:val="000000"/>
          <w:sz w:val="24"/>
          <w:szCs w:val="24"/>
          <w:shd w:val="clear" w:color="auto" w:fill="FFFFFF"/>
        </w:rPr>
        <w:t>:</w:t>
      </w:r>
      <w:r>
        <w:rPr>
          <w:rFonts w:hint="eastAsia" w:ascii="宋体" w:hAnsi="宋体" w:cs="宋体"/>
          <w:color w:val="000000"/>
          <w:sz w:val="24"/>
          <w:szCs w:val="24"/>
          <w:shd w:val="clear" w:color="auto" w:fill="FFFFFF"/>
        </w:rPr>
        <w:t>在教学“概率”这一相关知识点的时候，就可以设计“买彩票”这一场景，进而再向学生提出和本课程有关的问题“先买彩票与后买彩票中特等奖的概率一样吗？”。除此之外，还可以设计一些充满悬念的问题，以“排列组合应用”这一相关知识点为例，就可以带领学生参与到变换桌椅座位的活动，一方面能够增强学生的实践动手能力，另一方面也将加深对排列组合知识的深入理解。</w:t>
      </w:r>
    </w:p>
    <w:p>
      <w:pPr>
        <w:rPr>
          <w:rFonts w:ascii="宋体" w:cs="Times New Roman"/>
          <w:b/>
          <w:bCs/>
          <w:color w:val="000000"/>
          <w:sz w:val="24"/>
          <w:szCs w:val="24"/>
          <w:shd w:val="clear" w:color="auto" w:fill="FFFFFF"/>
        </w:rPr>
      </w:pPr>
      <w:r>
        <w:rPr>
          <w:rFonts w:ascii="宋体" w:hAnsi="宋体" w:cs="宋体"/>
          <w:b/>
          <w:bCs/>
          <w:color w:val="000000"/>
          <w:sz w:val="24"/>
          <w:szCs w:val="24"/>
          <w:shd w:val="clear" w:color="auto" w:fill="FFFFFF"/>
        </w:rPr>
        <w:t>2.4</w:t>
      </w:r>
      <w:r>
        <w:rPr>
          <w:rFonts w:hint="eastAsia" w:ascii="宋体" w:hAnsi="宋体" w:cs="宋体"/>
          <w:b/>
          <w:bCs/>
          <w:color w:val="000000"/>
          <w:sz w:val="24"/>
          <w:szCs w:val="24"/>
          <w:shd w:val="clear" w:color="auto" w:fill="FFFFFF"/>
        </w:rPr>
        <w:t>充分站在学生角度考虑</w:t>
      </w:r>
    </w:p>
    <w:p>
      <w:pPr>
        <w:rPr>
          <w:rFonts w:ascii="宋体" w:cs="Times New Roman"/>
          <w:sz w:val="24"/>
          <w:szCs w:val="24"/>
          <w:shd w:val="clear" w:color="auto" w:fill="FFFFFF"/>
        </w:rPr>
      </w:pPr>
      <w:r>
        <w:rPr>
          <w:rFonts w:hint="eastAsia" w:ascii="宋体" w:hAnsi="宋体" w:cs="宋体"/>
          <w:sz w:val="24"/>
          <w:szCs w:val="24"/>
          <w:shd w:val="clear" w:color="auto" w:fill="FFFFFF"/>
        </w:rPr>
        <w:t>想要获得良好的课堂教学效果，教师们在进行集体备课的时候，一定要站在学生角度思考问题。这不仅是教师“以学生为本”理念的体现，同时也利于新课改目标的实现。</w:t>
      </w:r>
    </w:p>
    <w:p>
      <w:pPr>
        <w:rPr>
          <w:rFonts w:ascii="宋体" w:cs="Times New Roman"/>
          <w:sz w:val="24"/>
          <w:szCs w:val="24"/>
          <w:shd w:val="clear" w:color="auto" w:fill="FFFFFF"/>
        </w:rPr>
      </w:pPr>
      <w:r>
        <w:rPr>
          <w:rFonts w:hint="eastAsia" w:ascii="宋体" w:hAnsi="宋体" w:cs="宋体"/>
          <w:sz w:val="24"/>
          <w:szCs w:val="24"/>
          <w:shd w:val="clear" w:color="auto" w:fill="FFFFFF"/>
        </w:rPr>
        <w:t>以《函数的单调性》这一节课程教学为例，教师在进行集体备课的时候就出现了两种不同教学方式。一是教师向学生展示图像特征，并使其掌握基本定义，然后再通过举例教学，反复练习，以此帮助学生巩固所学知识。虽然学生更容易听懂，且在短期内成绩有明显提高，但相比于另外一种教学模式，即引导学生研究并掌握特殊函数图像规律，教学效果依旧存在诸多欠缺，且不够明显，所以从长远来看，这一教学模式更利于学生分析以及解决问题能力的提高，同时也是新高考背景下必然的教学选择。</w:t>
      </w:r>
    </w:p>
    <w:p>
      <w:pPr>
        <w:rPr>
          <w:rFonts w:ascii="Arial" w:hAnsi="Arial" w:cs="Arial"/>
          <w:b/>
          <w:bCs/>
          <w:color w:val="000000"/>
          <w:sz w:val="24"/>
          <w:szCs w:val="24"/>
          <w:shd w:val="clear" w:color="auto" w:fill="FFFFFF"/>
        </w:rPr>
      </w:pPr>
      <w:r>
        <w:rPr>
          <w:rFonts w:hint="eastAsia" w:ascii="Arial" w:hAnsi="Arial" w:cs="宋体"/>
          <w:b/>
          <w:bCs/>
          <w:color w:val="000000"/>
          <w:sz w:val="24"/>
          <w:szCs w:val="24"/>
          <w:shd w:val="clear" w:color="auto" w:fill="FFFFFF"/>
        </w:rPr>
        <w:t>三、结语</w:t>
      </w:r>
    </w:p>
    <w:p>
      <w:pPr>
        <w:rPr>
          <w:rFonts w:ascii="Arial" w:hAnsi="Arial" w:cs="Arial"/>
          <w:color w:val="000000"/>
          <w:sz w:val="24"/>
          <w:szCs w:val="24"/>
          <w:shd w:val="clear" w:color="auto" w:fill="FFFFFF"/>
        </w:rPr>
      </w:pPr>
      <w:r>
        <w:rPr>
          <w:rFonts w:hint="eastAsia" w:ascii="Arial" w:hAnsi="Arial" w:cs="宋体"/>
          <w:sz w:val="24"/>
          <w:szCs w:val="24"/>
          <w:shd w:val="clear" w:color="auto" w:fill="FFFFFF"/>
        </w:rPr>
        <w:t>教学课堂中，学生始终扮演着十分重要的主体角色，近几年，在新高考背景下，农村高中数学教师集体备课有效性得到了高度重视。为了培养一批素质型社会人才，高中数学教师在备课过程中一定要充分考虑教学内容，形式，理念等系列问题。总而言之，只有师生之间一同努力，才能够提升高中学生的整体素养，并实现有效教学改革目标。</w:t>
      </w:r>
    </w:p>
    <w:p>
      <w:pPr>
        <w:rPr>
          <w:rFonts w:ascii="宋体" w:cs="Times New Roman"/>
          <w:b/>
          <w:bCs/>
          <w:color w:val="000000"/>
          <w:sz w:val="24"/>
          <w:szCs w:val="24"/>
          <w:shd w:val="clear" w:color="auto" w:fill="FFFFFF"/>
        </w:rPr>
      </w:pPr>
      <w:r>
        <w:rPr>
          <w:rFonts w:hint="eastAsia" w:ascii="宋体" w:hAnsi="宋体" w:cs="宋体"/>
          <w:b/>
          <w:bCs/>
          <w:color w:val="000000"/>
          <w:sz w:val="24"/>
          <w:szCs w:val="24"/>
          <w:shd w:val="clear" w:color="auto" w:fill="FFFFFF"/>
        </w:rPr>
        <w:t>参考文献</w:t>
      </w:r>
      <w:r>
        <w:rPr>
          <w:rFonts w:ascii="宋体" w:hAnsi="宋体" w:cs="宋体"/>
          <w:b/>
          <w:bCs/>
          <w:color w:val="000000"/>
          <w:sz w:val="24"/>
          <w:szCs w:val="24"/>
          <w:shd w:val="clear" w:color="auto" w:fill="FFFFFF"/>
        </w:rPr>
        <w:t>:</w:t>
      </w:r>
    </w:p>
    <w:p>
      <w:pPr>
        <w:numPr>
          <w:ilvl w:val="0"/>
          <w:numId w:val="3"/>
        </w:numPr>
        <w:rPr>
          <w:rFonts w:ascii="宋体" w:cs="Times New Roman"/>
          <w:sz w:val="24"/>
          <w:szCs w:val="24"/>
          <w:shd w:val="clear" w:color="auto" w:fill="FFFFFF"/>
        </w:rPr>
      </w:pPr>
      <w:r>
        <w:rPr>
          <w:rFonts w:hint="eastAsia" w:ascii="宋体" w:hAnsi="宋体" w:cs="宋体"/>
          <w:sz w:val="24"/>
          <w:szCs w:val="24"/>
          <w:shd w:val="clear" w:color="auto" w:fill="FFFFFF"/>
        </w:rPr>
        <w:t>李纳琼，曹蓉</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新课程理念下的高中数学目标设定研究</w:t>
      </w:r>
      <w:r>
        <w:rPr>
          <w:rFonts w:ascii="宋体" w:hAnsi="宋体" w:cs="宋体"/>
          <w:sz w:val="24"/>
          <w:szCs w:val="24"/>
          <w:shd w:val="clear" w:color="auto" w:fill="FFFFFF"/>
        </w:rPr>
        <w:t>[J]</w:t>
      </w:r>
      <w:r>
        <w:rPr>
          <w:rFonts w:hint="eastAsia" w:ascii="宋体" w:hAnsi="宋体" w:cs="宋体"/>
          <w:sz w:val="24"/>
          <w:szCs w:val="24"/>
          <w:shd w:val="clear" w:color="auto" w:fill="FFFFFF"/>
        </w:rPr>
        <w:t>教育现代化</w:t>
      </w:r>
      <w:r>
        <w:rPr>
          <w:rFonts w:ascii="宋体" w:hAnsi="宋体" w:cs="宋体"/>
          <w:sz w:val="24"/>
          <w:szCs w:val="24"/>
          <w:shd w:val="clear" w:color="auto" w:fill="FFFFFF"/>
        </w:rPr>
        <w:t>2016.07</w:t>
      </w:r>
    </w:p>
    <w:p>
      <w:pPr>
        <w:numPr>
          <w:ilvl w:val="0"/>
          <w:numId w:val="3"/>
        </w:numPr>
        <w:rPr>
          <w:rFonts w:ascii="宋体" w:cs="Times New Roman"/>
          <w:sz w:val="24"/>
          <w:szCs w:val="24"/>
          <w:shd w:val="clear" w:color="auto" w:fill="FFFFFF"/>
        </w:rPr>
      </w:pPr>
      <w:r>
        <w:rPr>
          <w:rFonts w:hint="eastAsia" w:ascii="宋体" w:hAnsi="宋体" w:cs="宋体"/>
          <w:sz w:val="24"/>
          <w:szCs w:val="24"/>
          <w:shd w:val="clear" w:color="auto" w:fill="FFFFFF"/>
        </w:rPr>
        <w:t>黎晓勇，张纲</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新课程背景下高中数学集体备课探究</w:t>
      </w:r>
      <w:r>
        <w:rPr>
          <w:rFonts w:ascii="宋体" w:hAnsi="宋体" w:cs="宋体"/>
          <w:sz w:val="24"/>
          <w:szCs w:val="24"/>
          <w:shd w:val="clear" w:color="auto" w:fill="FFFFFF"/>
        </w:rPr>
        <w:t>[J]</w:t>
      </w:r>
      <w:r>
        <w:rPr>
          <w:rFonts w:hint="eastAsia" w:ascii="宋体" w:hAnsi="宋体" w:cs="宋体"/>
          <w:sz w:val="24"/>
          <w:szCs w:val="24"/>
          <w:shd w:val="clear" w:color="auto" w:fill="FFFFFF"/>
        </w:rPr>
        <w:t>科技研究</w:t>
      </w:r>
      <w:r>
        <w:rPr>
          <w:rFonts w:ascii="宋体" w:hAnsi="宋体" w:cs="宋体"/>
          <w:sz w:val="24"/>
          <w:szCs w:val="24"/>
          <w:shd w:val="clear" w:color="auto" w:fill="FFFFFF"/>
        </w:rPr>
        <w:t>2015.10</w:t>
      </w:r>
    </w:p>
    <w:p>
      <w:pPr>
        <w:numPr>
          <w:ilvl w:val="0"/>
          <w:numId w:val="3"/>
        </w:numPr>
        <w:rPr>
          <w:rFonts w:ascii="宋体" w:cs="Times New Roman"/>
          <w:sz w:val="24"/>
          <w:szCs w:val="24"/>
        </w:rPr>
      </w:pPr>
      <w:r>
        <w:rPr>
          <w:rFonts w:hint="eastAsia" w:ascii="宋体" w:hAnsi="宋体" w:cs="宋体"/>
          <w:sz w:val="24"/>
          <w:szCs w:val="24"/>
          <w:shd w:val="clear" w:color="auto" w:fill="FFFFFF"/>
        </w:rPr>
        <w:t>陈宜录</w:t>
      </w:r>
      <w:r>
        <w:rPr>
          <w:rFonts w:ascii="宋体" w:hAnsi="宋体" w:cs="宋体"/>
          <w:sz w:val="24"/>
          <w:szCs w:val="24"/>
          <w:shd w:val="clear" w:color="auto" w:fill="FFFFFF"/>
        </w:rPr>
        <w:t xml:space="preserve"> </w:t>
      </w:r>
      <w:r>
        <w:fldChar w:fldCharType="begin"/>
      </w:r>
      <w:r>
        <w:instrText xml:space="preserve"> HYPERLINK "http://xueshu.baidu.com/s?wd=paperuri:(a0b42a0e17ed3928255817d5f0dbe377)&amp;filter=sc_long_sign&amp;tn=SE_baiduxueshu_c1gjeupa&amp;ie=utf-8&amp;sc_ks_para=q=%E6%96%B0%E8%AF%BE%E7%A8%8B%E7%90%86%E5%BF%B5%E6%8C%87%E5%AF%BC%E4%B8%8B%E5%88%9D%E4%B8%AD%E8%AF%AD%E6%96%87%E9%9B%86%E4%BD%93%E5%A4%87%E8%AF%BE%E6%9C%89%E6%95%88%E6%80%A7%E7%9A%84%E6%96%B0%E9%80%94%E5%BE%84" \t "http://xueshu.baidu.com/_blank" </w:instrText>
      </w:r>
      <w:r>
        <w:fldChar w:fldCharType="separate"/>
      </w:r>
      <w:r>
        <w:rPr>
          <w:rStyle w:val="16"/>
          <w:rFonts w:hint="eastAsia" w:ascii="宋体" w:hAnsi="宋体" w:cs="宋体"/>
          <w:color w:val="auto"/>
          <w:sz w:val="24"/>
          <w:szCs w:val="24"/>
          <w:u w:val="none"/>
          <w:shd w:val="clear" w:color="auto" w:fill="FFFFFF"/>
        </w:rPr>
        <w:t>新课程理念指导下高中数学集体备课有效性的新途径</w:t>
      </w:r>
      <w:r>
        <w:rPr>
          <w:rStyle w:val="16"/>
          <w:rFonts w:hint="eastAsia" w:ascii="宋体" w:hAnsi="宋体" w:cs="宋体"/>
          <w:color w:val="auto"/>
          <w:sz w:val="24"/>
          <w:szCs w:val="24"/>
          <w:u w:val="none"/>
          <w:shd w:val="clear" w:color="auto" w:fill="FFFFFF"/>
        </w:rPr>
        <w:fldChar w:fldCharType="end"/>
      </w:r>
      <w:r>
        <w:rPr>
          <w:rFonts w:ascii="宋体" w:hAnsi="宋体" w:cs="宋体"/>
          <w:sz w:val="24"/>
          <w:szCs w:val="24"/>
          <w:shd w:val="clear" w:color="auto" w:fill="FFFFFF"/>
        </w:rPr>
        <w:t>[J]</w:t>
      </w:r>
      <w:r>
        <w:rPr>
          <w:rFonts w:hint="eastAsia" w:ascii="宋体" w:hAnsi="宋体" w:cs="宋体"/>
          <w:sz w:val="24"/>
          <w:szCs w:val="24"/>
          <w:shd w:val="clear" w:color="auto" w:fill="FFFFFF"/>
        </w:rPr>
        <w:t>教育教学研究</w:t>
      </w:r>
      <w:r>
        <w:rPr>
          <w:rFonts w:ascii="宋体" w:hAnsi="宋体" w:cs="宋体"/>
          <w:sz w:val="24"/>
          <w:szCs w:val="24"/>
          <w:shd w:val="clear" w:color="auto" w:fill="FFFFFF"/>
        </w:rPr>
        <w:t>2016.03</w:t>
      </w:r>
    </w:p>
    <w:p>
      <w:pPr>
        <w:numPr>
          <w:ilvl w:val="0"/>
          <w:numId w:val="3"/>
        </w:numPr>
        <w:rPr>
          <w:rFonts w:ascii="宋体" w:cs="Times New Roman"/>
          <w:sz w:val="24"/>
          <w:szCs w:val="24"/>
        </w:rPr>
      </w:pPr>
      <w:r>
        <w:rPr>
          <w:rFonts w:hint="eastAsia" w:ascii="宋体" w:hAnsi="宋体" w:cs="宋体"/>
          <w:sz w:val="24"/>
          <w:szCs w:val="24"/>
        </w:rPr>
        <w:t>杨琛荣</w:t>
      </w:r>
      <w:r>
        <w:rPr>
          <w:rFonts w:ascii="宋体" w:hAnsi="宋体" w:cs="宋体"/>
          <w:sz w:val="24"/>
          <w:szCs w:val="24"/>
        </w:rPr>
        <w:t xml:space="preserve"> </w:t>
      </w:r>
      <w:r>
        <w:rPr>
          <w:rFonts w:hint="eastAsia" w:ascii="宋体" w:hAnsi="宋体" w:cs="宋体"/>
          <w:sz w:val="24"/>
          <w:szCs w:val="24"/>
        </w:rPr>
        <w:t>集思广益求同存异</w:t>
      </w:r>
      <w:r>
        <w:rPr>
          <w:rFonts w:ascii="宋体" w:hAnsi="宋体" w:cs="宋体"/>
          <w:sz w:val="24"/>
          <w:szCs w:val="24"/>
        </w:rPr>
        <w:t>——</w:t>
      </w:r>
      <w:r>
        <w:rPr>
          <w:rFonts w:hint="eastAsia" w:ascii="宋体" w:hAnsi="宋体" w:cs="宋体"/>
          <w:sz w:val="24"/>
          <w:szCs w:val="24"/>
        </w:rPr>
        <w:t>浅议新课程背景下的集体备课模式</w:t>
      </w:r>
      <w:r>
        <w:rPr>
          <w:rFonts w:ascii="宋体" w:hAnsi="宋体" w:cs="宋体"/>
          <w:sz w:val="24"/>
          <w:szCs w:val="24"/>
        </w:rPr>
        <w:t>[J]</w:t>
      </w:r>
      <w:r>
        <w:rPr>
          <w:rFonts w:hint="eastAsia" w:ascii="宋体" w:hAnsi="宋体" w:cs="宋体"/>
          <w:sz w:val="24"/>
          <w:szCs w:val="24"/>
        </w:rPr>
        <w:t>新课程学习</w:t>
      </w:r>
      <w:r>
        <w:rPr>
          <w:rFonts w:ascii="宋体" w:hAnsi="宋体" w:cs="宋体"/>
          <w:sz w:val="24"/>
          <w:szCs w:val="24"/>
        </w:rPr>
        <w:t>2017.01</w:t>
      </w:r>
    </w:p>
    <w:p>
      <w:pPr>
        <w:numPr>
          <w:ilvl w:val="0"/>
          <w:numId w:val="3"/>
        </w:numPr>
        <w:rPr>
          <w:rFonts w:ascii="宋体" w:cs="Times New Roman"/>
          <w:sz w:val="24"/>
          <w:szCs w:val="24"/>
        </w:rPr>
      </w:pPr>
      <w:r>
        <w:rPr>
          <w:rFonts w:hint="eastAsia" w:ascii="宋体" w:hAnsi="宋体" w:cs="宋体"/>
          <w:sz w:val="24"/>
          <w:szCs w:val="24"/>
        </w:rPr>
        <w:t>吴磊</w:t>
      </w:r>
      <w:r>
        <w:rPr>
          <w:rFonts w:ascii="宋体" w:hAnsi="宋体" w:cs="宋体"/>
          <w:sz w:val="24"/>
          <w:szCs w:val="24"/>
        </w:rPr>
        <w:t xml:space="preserve"> </w:t>
      </w:r>
      <w:r>
        <w:rPr>
          <w:rFonts w:hint="eastAsia" w:ascii="宋体" w:hAnsi="宋体" w:cs="宋体"/>
          <w:sz w:val="24"/>
          <w:szCs w:val="24"/>
        </w:rPr>
        <w:t>新课标背景下高中数学集体备课中的问题与对策</w:t>
      </w:r>
      <w:r>
        <w:rPr>
          <w:rFonts w:ascii="宋体" w:hAnsi="宋体" w:cs="宋体"/>
          <w:sz w:val="24"/>
          <w:szCs w:val="24"/>
        </w:rPr>
        <w:t>[J]</w:t>
      </w:r>
      <w:r>
        <w:rPr>
          <w:rFonts w:hint="eastAsia" w:ascii="宋体" w:hAnsi="宋体" w:cs="宋体"/>
          <w:sz w:val="24"/>
          <w:szCs w:val="24"/>
        </w:rPr>
        <w:t>湖南科技大学</w:t>
      </w:r>
      <w:r>
        <w:rPr>
          <w:rFonts w:ascii="宋体" w:hAnsi="宋体" w:cs="宋体"/>
          <w:sz w:val="24"/>
          <w:szCs w:val="24"/>
        </w:rPr>
        <w:t>2015.06</w:t>
      </w: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Arial" w:hAnsi="Arial" w:cs="Arial"/>
          <w:color w:val="000000"/>
          <w:sz w:val="24"/>
          <w:szCs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72884"/>
    <w:multiLevelType w:val="singleLevel"/>
    <w:tmpl w:val="8E072884"/>
    <w:lvl w:ilvl="0" w:tentative="0">
      <w:start w:val="1"/>
      <w:numFmt w:val="decimal"/>
      <w:lvlText w:val="[%1]"/>
      <w:lvlJc w:val="left"/>
      <w:pPr>
        <w:tabs>
          <w:tab w:val="left" w:pos="312"/>
        </w:tabs>
      </w:pPr>
    </w:lvl>
  </w:abstractNum>
  <w:abstractNum w:abstractNumId="1">
    <w:nsid w:val="5AB1BC71"/>
    <w:multiLevelType w:val="multilevel"/>
    <w:tmpl w:val="5AB1BC71"/>
    <w:lvl w:ilvl="0" w:tentative="0">
      <w:start w:val="1"/>
      <w:numFmt w:val="decimal"/>
      <w:pStyle w:val="26"/>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5AB1F260"/>
    <w:multiLevelType w:val="multilevel"/>
    <w:tmpl w:val="5AB1F260"/>
    <w:lvl w:ilvl="0" w:tentative="0">
      <w:start w:val="1"/>
      <w:numFmt w:val="decimal"/>
      <w:pStyle w:val="27"/>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ACC447D"/>
    <w:rsid w:val="00114106"/>
    <w:rsid w:val="001A0500"/>
    <w:rsid w:val="00314CAD"/>
    <w:rsid w:val="003705D1"/>
    <w:rsid w:val="004D1ECF"/>
    <w:rsid w:val="008703C6"/>
    <w:rsid w:val="00B157BE"/>
    <w:rsid w:val="00C50A56"/>
    <w:rsid w:val="00D747DA"/>
    <w:rsid w:val="02664401"/>
    <w:rsid w:val="03012CF4"/>
    <w:rsid w:val="03D40887"/>
    <w:rsid w:val="06373776"/>
    <w:rsid w:val="06483811"/>
    <w:rsid w:val="07371D5D"/>
    <w:rsid w:val="07CE46FF"/>
    <w:rsid w:val="086D2C24"/>
    <w:rsid w:val="088F59E8"/>
    <w:rsid w:val="08DE5CA4"/>
    <w:rsid w:val="0AC3757C"/>
    <w:rsid w:val="0B9B249C"/>
    <w:rsid w:val="0BB42709"/>
    <w:rsid w:val="0BC826FF"/>
    <w:rsid w:val="0EAA6A40"/>
    <w:rsid w:val="0F114CBA"/>
    <w:rsid w:val="0FAE2352"/>
    <w:rsid w:val="11F97171"/>
    <w:rsid w:val="128C0485"/>
    <w:rsid w:val="129A60A8"/>
    <w:rsid w:val="137B5B67"/>
    <w:rsid w:val="140C2062"/>
    <w:rsid w:val="15732D9C"/>
    <w:rsid w:val="1590711F"/>
    <w:rsid w:val="17131C87"/>
    <w:rsid w:val="181F4BEA"/>
    <w:rsid w:val="194F0FD8"/>
    <w:rsid w:val="1CFA5E33"/>
    <w:rsid w:val="1D506BF8"/>
    <w:rsid w:val="1D806A8E"/>
    <w:rsid w:val="1E11154D"/>
    <w:rsid w:val="1FFB3072"/>
    <w:rsid w:val="22835351"/>
    <w:rsid w:val="23CE6266"/>
    <w:rsid w:val="24631CA1"/>
    <w:rsid w:val="24DA25E6"/>
    <w:rsid w:val="265F2A94"/>
    <w:rsid w:val="26952CED"/>
    <w:rsid w:val="26E32CAC"/>
    <w:rsid w:val="28927632"/>
    <w:rsid w:val="2A3341A2"/>
    <w:rsid w:val="2ACC447D"/>
    <w:rsid w:val="2B32499D"/>
    <w:rsid w:val="2CCB799C"/>
    <w:rsid w:val="2E99778D"/>
    <w:rsid w:val="2F1E0494"/>
    <w:rsid w:val="31C47AF2"/>
    <w:rsid w:val="35202E57"/>
    <w:rsid w:val="360A52BD"/>
    <w:rsid w:val="37BF2D6B"/>
    <w:rsid w:val="37EA2E7E"/>
    <w:rsid w:val="3AA7242F"/>
    <w:rsid w:val="3AD16244"/>
    <w:rsid w:val="3D543BC9"/>
    <w:rsid w:val="3E10632E"/>
    <w:rsid w:val="3F9F3380"/>
    <w:rsid w:val="3FB47BFC"/>
    <w:rsid w:val="3FD96A10"/>
    <w:rsid w:val="402D4F2C"/>
    <w:rsid w:val="41616CB8"/>
    <w:rsid w:val="450C11CA"/>
    <w:rsid w:val="457E0B06"/>
    <w:rsid w:val="458000BC"/>
    <w:rsid w:val="48E01AB1"/>
    <w:rsid w:val="494D5EFF"/>
    <w:rsid w:val="4AE928B6"/>
    <w:rsid w:val="4B573600"/>
    <w:rsid w:val="4BDF7DF2"/>
    <w:rsid w:val="4C5C3FE4"/>
    <w:rsid w:val="4C8B0DAA"/>
    <w:rsid w:val="4E6F19E3"/>
    <w:rsid w:val="50A017B2"/>
    <w:rsid w:val="51467A96"/>
    <w:rsid w:val="524A6CF1"/>
    <w:rsid w:val="52B92E17"/>
    <w:rsid w:val="52C416A7"/>
    <w:rsid w:val="530C738F"/>
    <w:rsid w:val="55C75716"/>
    <w:rsid w:val="57014EEB"/>
    <w:rsid w:val="5742581D"/>
    <w:rsid w:val="58366208"/>
    <w:rsid w:val="58620029"/>
    <w:rsid w:val="58723763"/>
    <w:rsid w:val="592872C2"/>
    <w:rsid w:val="5B72791D"/>
    <w:rsid w:val="5E573DB5"/>
    <w:rsid w:val="60C55313"/>
    <w:rsid w:val="615015E2"/>
    <w:rsid w:val="66896770"/>
    <w:rsid w:val="66D83A76"/>
    <w:rsid w:val="672500B9"/>
    <w:rsid w:val="68055781"/>
    <w:rsid w:val="69014871"/>
    <w:rsid w:val="69850105"/>
    <w:rsid w:val="6B873175"/>
    <w:rsid w:val="6C3264A1"/>
    <w:rsid w:val="6E903FC5"/>
    <w:rsid w:val="6EFB05FA"/>
    <w:rsid w:val="6F465361"/>
    <w:rsid w:val="6FA41DB5"/>
    <w:rsid w:val="704E5415"/>
    <w:rsid w:val="714430C8"/>
    <w:rsid w:val="745E481E"/>
    <w:rsid w:val="74AA6CE3"/>
    <w:rsid w:val="784B24FF"/>
    <w:rsid w:val="78626A18"/>
    <w:rsid w:val="78DC6365"/>
    <w:rsid w:val="797F1115"/>
    <w:rsid w:val="7D227C34"/>
    <w:rsid w:val="7E575BF6"/>
    <w:rsid w:val="7F610CAF"/>
    <w:rsid w:val="7FCC45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7"/>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18"/>
    <w:qFormat/>
    <w:uiPriority w:val="99"/>
    <w:pPr>
      <w:keepNext/>
      <w:keepLines/>
      <w:numPr>
        <w:ilvl w:val="1"/>
        <w:numId w:val="1"/>
      </w:numPr>
      <w:spacing w:before="260" w:after="260" w:line="413" w:lineRule="auto"/>
      <w:outlineLvl w:val="1"/>
    </w:pPr>
    <w:rPr>
      <w:rFonts w:ascii="Arial" w:hAnsi="Arial" w:eastAsia="黑体" w:cs="Arial"/>
      <w:b/>
      <w:bCs/>
      <w:sz w:val="32"/>
      <w:szCs w:val="32"/>
    </w:rPr>
  </w:style>
  <w:style w:type="paragraph" w:styleId="4">
    <w:name w:val="heading 3"/>
    <w:basedOn w:val="1"/>
    <w:next w:val="1"/>
    <w:link w:val="19"/>
    <w:qFormat/>
    <w:uiPriority w:val="99"/>
    <w:pPr>
      <w:keepNext/>
      <w:keepLines/>
      <w:numPr>
        <w:ilvl w:val="2"/>
        <w:numId w:val="1"/>
      </w:numPr>
      <w:spacing w:before="260" w:after="260" w:line="413" w:lineRule="auto"/>
      <w:outlineLvl w:val="2"/>
    </w:pPr>
    <w:rPr>
      <w:b/>
      <w:bCs/>
      <w:sz w:val="32"/>
      <w:szCs w:val="32"/>
    </w:rPr>
  </w:style>
  <w:style w:type="paragraph" w:styleId="5">
    <w:name w:val="heading 4"/>
    <w:basedOn w:val="1"/>
    <w:next w:val="1"/>
    <w:link w:val="20"/>
    <w:qFormat/>
    <w:uiPriority w:val="99"/>
    <w:pPr>
      <w:keepNext/>
      <w:keepLines/>
      <w:numPr>
        <w:ilvl w:val="3"/>
        <w:numId w:val="1"/>
      </w:numPr>
      <w:spacing w:before="280" w:after="290" w:line="372" w:lineRule="auto"/>
      <w:outlineLvl w:val="3"/>
    </w:pPr>
    <w:rPr>
      <w:rFonts w:ascii="Arial" w:hAnsi="Arial" w:eastAsia="黑体" w:cs="Arial"/>
      <w:b/>
      <w:bCs/>
      <w:sz w:val="28"/>
      <w:szCs w:val="28"/>
    </w:rPr>
  </w:style>
  <w:style w:type="paragraph" w:styleId="6">
    <w:name w:val="heading 5"/>
    <w:basedOn w:val="1"/>
    <w:next w:val="1"/>
    <w:link w:val="21"/>
    <w:qFormat/>
    <w:uiPriority w:val="99"/>
    <w:pPr>
      <w:keepNext/>
      <w:keepLines/>
      <w:numPr>
        <w:ilvl w:val="4"/>
        <w:numId w:val="1"/>
      </w:numPr>
      <w:spacing w:before="280" w:after="290" w:line="372" w:lineRule="auto"/>
      <w:outlineLvl w:val="4"/>
    </w:pPr>
    <w:rPr>
      <w:b/>
      <w:bCs/>
      <w:sz w:val="28"/>
      <w:szCs w:val="28"/>
    </w:rPr>
  </w:style>
  <w:style w:type="paragraph" w:styleId="7">
    <w:name w:val="heading 6"/>
    <w:basedOn w:val="1"/>
    <w:next w:val="1"/>
    <w:link w:val="22"/>
    <w:qFormat/>
    <w:uiPriority w:val="99"/>
    <w:pPr>
      <w:keepNext/>
      <w:keepLines/>
      <w:numPr>
        <w:ilvl w:val="5"/>
        <w:numId w:val="1"/>
      </w:numPr>
      <w:spacing w:before="240" w:after="64" w:line="317" w:lineRule="auto"/>
      <w:outlineLvl w:val="5"/>
    </w:pPr>
    <w:rPr>
      <w:rFonts w:ascii="Arial" w:hAnsi="Arial" w:eastAsia="黑体" w:cs="Arial"/>
      <w:b/>
      <w:bCs/>
      <w:sz w:val="24"/>
      <w:szCs w:val="24"/>
    </w:rPr>
  </w:style>
  <w:style w:type="paragraph" w:styleId="8">
    <w:name w:val="heading 7"/>
    <w:basedOn w:val="1"/>
    <w:next w:val="1"/>
    <w:link w:val="23"/>
    <w:qFormat/>
    <w:uiPriority w:val="99"/>
    <w:pPr>
      <w:keepNext/>
      <w:keepLines/>
      <w:numPr>
        <w:ilvl w:val="6"/>
        <w:numId w:val="1"/>
      </w:numPr>
      <w:spacing w:before="240" w:after="64" w:line="317" w:lineRule="auto"/>
      <w:outlineLvl w:val="6"/>
    </w:pPr>
    <w:rPr>
      <w:b/>
      <w:bCs/>
      <w:sz w:val="24"/>
      <w:szCs w:val="24"/>
    </w:rPr>
  </w:style>
  <w:style w:type="paragraph" w:styleId="9">
    <w:name w:val="heading 8"/>
    <w:basedOn w:val="1"/>
    <w:next w:val="1"/>
    <w:link w:val="24"/>
    <w:qFormat/>
    <w:uiPriority w:val="99"/>
    <w:pPr>
      <w:keepNext/>
      <w:keepLines/>
      <w:numPr>
        <w:ilvl w:val="7"/>
        <w:numId w:val="1"/>
      </w:numPr>
      <w:spacing w:before="240" w:after="64" w:line="317" w:lineRule="auto"/>
      <w:outlineLvl w:val="7"/>
    </w:pPr>
    <w:rPr>
      <w:rFonts w:ascii="Arial" w:hAnsi="Arial" w:eastAsia="黑体" w:cs="Arial"/>
      <w:sz w:val="24"/>
      <w:szCs w:val="24"/>
    </w:rPr>
  </w:style>
  <w:style w:type="paragraph" w:styleId="10">
    <w:name w:val="heading 9"/>
    <w:basedOn w:val="1"/>
    <w:next w:val="1"/>
    <w:link w:val="25"/>
    <w:qFormat/>
    <w:uiPriority w:val="99"/>
    <w:pPr>
      <w:keepNext/>
      <w:keepLines/>
      <w:numPr>
        <w:ilvl w:val="8"/>
        <w:numId w:val="1"/>
      </w:numPr>
      <w:spacing w:before="240" w:after="64" w:line="317" w:lineRule="auto"/>
      <w:outlineLvl w:val="8"/>
    </w:pPr>
    <w:rPr>
      <w:rFonts w:ascii="Arial" w:hAnsi="Arial" w:eastAsia="黑体" w:cs="Arial"/>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11">
    <w:name w:val="footer"/>
    <w:basedOn w:val="1"/>
    <w:link w:val="29"/>
    <w:uiPriority w:val="99"/>
    <w:pPr>
      <w:tabs>
        <w:tab w:val="center" w:pos="4153"/>
        <w:tab w:val="right" w:pos="8306"/>
      </w:tabs>
      <w:snapToGrid w:val="0"/>
      <w:jc w:val="left"/>
    </w:pPr>
    <w:rPr>
      <w:sz w:val="18"/>
      <w:szCs w:val="18"/>
    </w:rPr>
  </w:style>
  <w:style w:type="paragraph" w:styleId="12">
    <w:name w:val="header"/>
    <w:basedOn w:val="1"/>
    <w:link w:val="28"/>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99"/>
    <w:pPr>
      <w:spacing w:beforeAutospacing="1" w:afterAutospacing="1"/>
      <w:jc w:val="left"/>
    </w:pPr>
    <w:rPr>
      <w:kern w:val="0"/>
      <w:sz w:val="24"/>
      <w:szCs w:val="24"/>
    </w:rPr>
  </w:style>
  <w:style w:type="character" w:styleId="16">
    <w:name w:val="Hyperlink"/>
    <w:uiPriority w:val="99"/>
    <w:rPr>
      <w:color w:val="0000FF"/>
      <w:u w:val="single"/>
    </w:rPr>
  </w:style>
  <w:style w:type="character" w:customStyle="1" w:styleId="17">
    <w:name w:val="标题 1 Char"/>
    <w:link w:val="2"/>
    <w:uiPriority w:val="9"/>
    <w:rPr>
      <w:rFonts w:ascii="Calibri" w:hAnsi="Calibri" w:cs="Calibri"/>
      <w:b/>
      <w:bCs/>
      <w:kern w:val="44"/>
      <w:sz w:val="44"/>
      <w:szCs w:val="44"/>
    </w:rPr>
  </w:style>
  <w:style w:type="character" w:customStyle="1" w:styleId="18">
    <w:name w:val="标题 2 Char"/>
    <w:link w:val="3"/>
    <w:semiHidden/>
    <w:uiPriority w:val="9"/>
    <w:rPr>
      <w:rFonts w:ascii="Cambria" w:hAnsi="Cambria" w:eastAsia="宋体" w:cs="Times New Roman"/>
      <w:b/>
      <w:bCs/>
      <w:sz w:val="32"/>
      <w:szCs w:val="32"/>
    </w:rPr>
  </w:style>
  <w:style w:type="character" w:customStyle="1" w:styleId="19">
    <w:name w:val="标题 3 Char"/>
    <w:link w:val="4"/>
    <w:semiHidden/>
    <w:uiPriority w:val="9"/>
    <w:rPr>
      <w:rFonts w:ascii="Calibri" w:hAnsi="Calibri" w:cs="Calibri"/>
      <w:b/>
      <w:bCs/>
      <w:sz w:val="32"/>
      <w:szCs w:val="32"/>
    </w:rPr>
  </w:style>
  <w:style w:type="character" w:customStyle="1" w:styleId="20">
    <w:name w:val="标题 4 Char"/>
    <w:link w:val="5"/>
    <w:semiHidden/>
    <w:uiPriority w:val="9"/>
    <w:rPr>
      <w:rFonts w:ascii="Cambria" w:hAnsi="Cambria" w:eastAsia="宋体" w:cs="Times New Roman"/>
      <w:b/>
      <w:bCs/>
      <w:sz w:val="28"/>
      <w:szCs w:val="28"/>
    </w:rPr>
  </w:style>
  <w:style w:type="character" w:customStyle="1" w:styleId="21">
    <w:name w:val="标题 5 Char"/>
    <w:link w:val="6"/>
    <w:semiHidden/>
    <w:uiPriority w:val="9"/>
    <w:rPr>
      <w:rFonts w:ascii="Calibri" w:hAnsi="Calibri" w:cs="Calibri"/>
      <w:b/>
      <w:bCs/>
      <w:sz w:val="28"/>
      <w:szCs w:val="28"/>
    </w:rPr>
  </w:style>
  <w:style w:type="character" w:customStyle="1" w:styleId="22">
    <w:name w:val="标题 6 Char"/>
    <w:link w:val="7"/>
    <w:semiHidden/>
    <w:uiPriority w:val="9"/>
    <w:rPr>
      <w:rFonts w:ascii="Cambria" w:hAnsi="Cambria" w:eastAsia="宋体" w:cs="Times New Roman"/>
      <w:b/>
      <w:bCs/>
      <w:sz w:val="24"/>
      <w:szCs w:val="24"/>
    </w:rPr>
  </w:style>
  <w:style w:type="character" w:customStyle="1" w:styleId="23">
    <w:name w:val="标题 7 Char"/>
    <w:link w:val="8"/>
    <w:semiHidden/>
    <w:uiPriority w:val="9"/>
    <w:rPr>
      <w:rFonts w:ascii="Calibri" w:hAnsi="Calibri" w:cs="Calibri"/>
      <w:b/>
      <w:bCs/>
      <w:sz w:val="24"/>
      <w:szCs w:val="24"/>
    </w:rPr>
  </w:style>
  <w:style w:type="character" w:customStyle="1" w:styleId="24">
    <w:name w:val="标题 8 Char"/>
    <w:link w:val="9"/>
    <w:semiHidden/>
    <w:uiPriority w:val="9"/>
    <w:rPr>
      <w:rFonts w:ascii="Cambria" w:hAnsi="Cambria" w:eastAsia="宋体" w:cs="Times New Roman"/>
      <w:sz w:val="24"/>
      <w:szCs w:val="24"/>
    </w:rPr>
  </w:style>
  <w:style w:type="character" w:customStyle="1" w:styleId="25">
    <w:name w:val="标题 9 Char"/>
    <w:link w:val="10"/>
    <w:semiHidden/>
    <w:uiPriority w:val="9"/>
    <w:rPr>
      <w:rFonts w:ascii="Cambria" w:hAnsi="Cambria" w:eastAsia="宋体" w:cs="Times New Roman"/>
      <w:szCs w:val="21"/>
    </w:rPr>
  </w:style>
  <w:style w:type="paragraph" w:customStyle="1" w:styleId="26">
    <w:name w:val="样式2"/>
    <w:basedOn w:val="2"/>
    <w:next w:val="1"/>
    <w:uiPriority w:val="99"/>
    <w:pPr>
      <w:numPr>
        <w:ilvl w:val="0"/>
        <w:numId w:val="2"/>
      </w:numPr>
      <w:ind w:left="431" w:hanging="431"/>
      <w:jc w:val="right"/>
    </w:pPr>
    <w:rPr>
      <w:b w:val="0"/>
      <w:bCs w:val="0"/>
    </w:rPr>
  </w:style>
  <w:style w:type="paragraph" w:customStyle="1" w:styleId="27">
    <w:name w:val="样式4"/>
    <w:basedOn w:val="2"/>
    <w:next w:val="1"/>
    <w:uiPriority w:val="99"/>
    <w:pPr>
      <w:numPr>
        <w:ilvl w:val="0"/>
        <w:numId w:val="1"/>
      </w:numPr>
    </w:pPr>
    <w:rPr>
      <w:rFonts w:eastAsia="黑体"/>
      <w:sz w:val="32"/>
      <w:szCs w:val="32"/>
    </w:rPr>
  </w:style>
  <w:style w:type="character" w:customStyle="1" w:styleId="28">
    <w:name w:val="页眉 Char"/>
    <w:link w:val="12"/>
    <w:semiHidden/>
    <w:uiPriority w:val="99"/>
    <w:rPr>
      <w:rFonts w:ascii="Calibri" w:hAnsi="Calibri" w:cs="Calibri"/>
      <w:sz w:val="18"/>
      <w:szCs w:val="18"/>
    </w:rPr>
  </w:style>
  <w:style w:type="character" w:customStyle="1" w:styleId="29">
    <w:name w:val="页脚 Char"/>
    <w:link w:val="11"/>
    <w:semiHidden/>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泉州市奕聪中学</Company>
  <Pages>2</Pages>
  <Words>404</Words>
  <Characters>2309</Characters>
  <Lines>19</Lines>
  <Paragraphs>5</Paragraphs>
  <TotalTime>5</TotalTime>
  <ScaleCrop>false</ScaleCrop>
  <LinksUpToDate>false</LinksUpToDate>
  <CharactersWithSpaces>2708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2018-06-26T02:36:00Z</dcterms:created>
  <dc:creator>何窈</dc:creator>
  <cp:lastModifiedBy>大树</cp:lastModifiedBy>
  <dcterms:modified xsi:type="dcterms:W3CDTF">2020-10-21T13:03:09Z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