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center"/>
        <w:rPr>
          <w:rFonts w:eastAsiaTheme="minorEastAsia"/>
          <w:szCs w:val="21"/>
        </w:rPr>
      </w:pPr>
      <w:r>
        <w:rPr>
          <w:rFonts w:eastAsiaTheme="minorEastAsia"/>
          <w:b/>
          <w:bCs/>
          <w:szCs w:val="21"/>
        </w:rPr>
        <w:t>固本培元，减负增效</w:t>
      </w:r>
    </w:p>
    <w:p>
      <w:pPr>
        <w:ind w:firstLine="422" w:firstLineChars="200"/>
        <w:jc w:val="center"/>
        <w:rPr>
          <w:rFonts w:eastAsiaTheme="minorEastAsia"/>
          <w:szCs w:val="21"/>
        </w:rPr>
      </w:pPr>
      <w:r>
        <w:rPr>
          <w:rFonts w:eastAsiaTheme="minorEastAsia"/>
          <w:b/>
          <w:bCs/>
          <w:szCs w:val="21"/>
        </w:rPr>
        <w:t>----浅谈高三总复习中化学教材的使用</w:t>
      </w:r>
    </w:p>
    <w:p>
      <w:pPr>
        <w:ind w:firstLine="420" w:firstLineChars="200"/>
        <w:jc w:val="center"/>
        <w:rPr>
          <w:rFonts w:eastAsiaTheme="minorEastAsia"/>
          <w:szCs w:val="21"/>
        </w:rPr>
      </w:pPr>
      <w:r>
        <w:rPr>
          <w:rFonts w:eastAsiaTheme="minorEastAsia"/>
          <w:szCs w:val="21"/>
        </w:rPr>
        <w:t>杨新东</w:t>
      </w:r>
    </w:p>
    <w:p>
      <w:pPr>
        <w:ind w:firstLine="3360" w:firstLineChars="1600"/>
        <w:rPr>
          <w:rFonts w:hint="eastAsia" w:eastAsiaTheme="minorEastAsia"/>
          <w:szCs w:val="21"/>
        </w:rPr>
      </w:pPr>
      <w:r>
        <w:rPr>
          <w:rFonts w:hint="eastAsia" w:eastAsiaTheme="minorEastAsia"/>
          <w:szCs w:val="21"/>
        </w:rPr>
        <w:t>福建省</w:t>
      </w:r>
      <w:r>
        <w:rPr>
          <w:rFonts w:eastAsiaTheme="minorEastAsia"/>
          <w:szCs w:val="21"/>
        </w:rPr>
        <w:t>泉州市奕聪中学</w:t>
      </w:r>
      <w:r>
        <w:rPr>
          <w:rFonts w:hint="eastAsia" w:eastAsiaTheme="minorEastAsia"/>
          <w:szCs w:val="21"/>
        </w:rPr>
        <w:t xml:space="preserve">    362015</w:t>
      </w:r>
    </w:p>
    <w:p>
      <w:pPr>
        <w:ind w:firstLine="3360" w:firstLineChars="1600"/>
        <w:rPr>
          <w:rFonts w:hint="default" w:eastAsiaTheme="minorEastAsia"/>
          <w:szCs w:val="21"/>
          <w:lang w:val="en-US" w:eastAsia="zh-CN"/>
        </w:rPr>
      </w:pPr>
      <w:r>
        <w:rPr>
          <w:rFonts w:hint="eastAsia" w:eastAsiaTheme="minorEastAsia"/>
          <w:szCs w:val="21"/>
          <w:lang w:eastAsia="zh-CN"/>
        </w:rPr>
        <w:t>（</w:t>
      </w:r>
      <w:r>
        <w:rPr>
          <w:rFonts w:hint="eastAsia" w:eastAsiaTheme="minorEastAsia"/>
          <w:szCs w:val="21"/>
          <w:lang w:val="en-US" w:eastAsia="zh-CN"/>
        </w:rPr>
        <w:t>此文发表在</w:t>
      </w:r>
      <w:bookmarkStart w:id="0" w:name="_GoBack"/>
      <w:r>
        <w:rPr>
          <w:rFonts w:hint="eastAsia" w:eastAsiaTheme="minorEastAsia"/>
          <w:szCs w:val="21"/>
          <w:lang w:val="en-US" w:eastAsia="zh-CN"/>
        </w:rPr>
        <w:t>《教研周刊》2020.3</w:t>
      </w:r>
      <w:bookmarkEnd w:id="0"/>
      <w:r>
        <w:rPr>
          <w:rFonts w:hint="eastAsia" w:eastAsiaTheme="minorEastAsia"/>
          <w:szCs w:val="21"/>
          <w:lang w:val="en-US" w:eastAsia="zh-CN"/>
        </w:rPr>
        <w:t>）</w:t>
      </w:r>
    </w:p>
    <w:p>
      <w:pPr>
        <w:spacing w:line="400" w:lineRule="exact"/>
        <w:ind w:firstLine="422" w:firstLineChars="200"/>
        <w:rPr>
          <w:rFonts w:eastAsiaTheme="minorEastAsia"/>
          <w:bCs/>
          <w:szCs w:val="21"/>
        </w:rPr>
      </w:pPr>
      <w:r>
        <w:rPr>
          <w:rFonts w:hint="eastAsia" w:eastAsiaTheme="minorEastAsia"/>
          <w:b/>
          <w:szCs w:val="21"/>
        </w:rPr>
        <w:t>摘要：</w:t>
      </w:r>
      <w:r>
        <w:rPr>
          <w:rFonts w:hint="eastAsia" w:eastAsiaTheme="minorEastAsia"/>
          <w:bCs/>
          <w:szCs w:val="21"/>
        </w:rPr>
        <w:t>教材在高三化学</w:t>
      </w:r>
      <w:r>
        <w:rPr>
          <w:rFonts w:eastAsiaTheme="minorEastAsia"/>
          <w:bCs/>
          <w:szCs w:val="21"/>
        </w:rPr>
        <w:t>总复习</w:t>
      </w:r>
      <w:r>
        <w:rPr>
          <w:rFonts w:hint="eastAsia" w:eastAsiaTheme="minorEastAsia"/>
          <w:bCs/>
          <w:szCs w:val="21"/>
        </w:rPr>
        <w:t>中的定位与使用是教师教学理念的重要体现。从教材与“知识的唤醒、重组与提升以及考试大纲”等的关系出发，探讨了高三化学</w:t>
      </w:r>
      <w:r>
        <w:rPr>
          <w:rFonts w:eastAsiaTheme="minorEastAsia"/>
          <w:bCs/>
          <w:szCs w:val="21"/>
        </w:rPr>
        <w:t>总复习</w:t>
      </w:r>
      <w:r>
        <w:rPr>
          <w:rFonts w:hint="eastAsia" w:eastAsiaTheme="minorEastAsia"/>
          <w:bCs/>
          <w:szCs w:val="21"/>
        </w:rPr>
        <w:t>中教材的使用情况。</w:t>
      </w:r>
    </w:p>
    <w:p>
      <w:pPr>
        <w:spacing w:line="400" w:lineRule="exact"/>
        <w:ind w:firstLine="420" w:firstLineChars="200"/>
        <w:rPr>
          <w:rFonts w:eastAsiaTheme="minorEastAsia"/>
          <w:bCs/>
          <w:szCs w:val="21"/>
        </w:rPr>
      </w:pPr>
      <w:r>
        <w:rPr>
          <w:rFonts w:hint="eastAsia" w:eastAsiaTheme="minorEastAsia"/>
          <w:bCs/>
          <w:szCs w:val="21"/>
        </w:rPr>
        <w:t>关</w:t>
      </w:r>
      <w:r>
        <w:rPr>
          <w:rFonts w:hint="eastAsia" w:eastAsiaTheme="minorEastAsia"/>
          <w:b/>
          <w:szCs w:val="21"/>
        </w:rPr>
        <w:t>键词：</w:t>
      </w:r>
      <w:r>
        <w:rPr>
          <w:rFonts w:eastAsiaTheme="minorEastAsia"/>
          <w:bCs/>
          <w:szCs w:val="21"/>
        </w:rPr>
        <w:t>高三</w:t>
      </w:r>
      <w:r>
        <w:rPr>
          <w:rFonts w:hint="eastAsia" w:eastAsiaTheme="minorEastAsia"/>
          <w:bCs/>
          <w:szCs w:val="21"/>
        </w:rPr>
        <w:t>；</w:t>
      </w:r>
      <w:r>
        <w:rPr>
          <w:rFonts w:eastAsiaTheme="minorEastAsia"/>
          <w:bCs/>
          <w:szCs w:val="21"/>
        </w:rPr>
        <w:t>总复习</w:t>
      </w:r>
      <w:r>
        <w:rPr>
          <w:rFonts w:hint="eastAsia" w:eastAsiaTheme="minorEastAsia"/>
          <w:bCs/>
          <w:szCs w:val="21"/>
        </w:rPr>
        <w:t>；</w:t>
      </w:r>
      <w:r>
        <w:rPr>
          <w:rFonts w:eastAsiaTheme="minorEastAsia"/>
          <w:bCs/>
          <w:szCs w:val="21"/>
        </w:rPr>
        <w:t>化学教材</w:t>
      </w:r>
    </w:p>
    <w:p>
      <w:pPr>
        <w:spacing w:line="400" w:lineRule="exact"/>
        <w:ind w:firstLine="420" w:firstLineChars="200"/>
        <w:rPr>
          <w:rFonts w:eastAsiaTheme="minorEastAsia"/>
          <w:bCs/>
          <w:szCs w:val="21"/>
        </w:rPr>
      </w:pPr>
      <w:r>
        <w:rPr>
          <w:rFonts w:eastAsiaTheme="minorEastAsia"/>
          <w:bCs/>
          <w:szCs w:val="21"/>
        </w:rPr>
        <w:t>复习</w:t>
      </w:r>
      <w:r>
        <w:rPr>
          <w:rFonts w:hint="eastAsia" w:eastAsiaTheme="minorEastAsia"/>
          <w:bCs/>
          <w:szCs w:val="21"/>
        </w:rPr>
        <w:t>承载着“回顾与整理、沟通与生长”的独特功能，在整个教学活动中处于承前启后的重要一环，回顾与整理是沟通与生长的基础。笔者认为，高三化学</w:t>
      </w:r>
      <w:r>
        <w:rPr>
          <w:rFonts w:eastAsiaTheme="minorEastAsia"/>
          <w:bCs/>
          <w:szCs w:val="21"/>
        </w:rPr>
        <w:t>总复习</w:t>
      </w:r>
      <w:r>
        <w:rPr>
          <w:rFonts w:hint="eastAsia" w:eastAsiaTheme="minorEastAsia"/>
          <w:bCs/>
          <w:szCs w:val="21"/>
        </w:rPr>
        <w:t>不仅仅要解决“去哪儿、怎么去”的发展性问题，更要关注“在哪儿、从哪来”的基础性问题。对高三学生来说，他们所具备知识的“根”在教材，教材是他们获取知识的“第一手资源”。因此，在高三化学</w:t>
      </w:r>
      <w:r>
        <w:rPr>
          <w:rFonts w:eastAsiaTheme="minorEastAsia"/>
          <w:bCs/>
          <w:szCs w:val="21"/>
        </w:rPr>
        <w:t>总复习</w:t>
      </w:r>
      <w:r>
        <w:rPr>
          <w:rFonts w:hint="eastAsia" w:eastAsiaTheme="minorEastAsia"/>
          <w:bCs/>
          <w:szCs w:val="21"/>
        </w:rPr>
        <w:t>中，教材是基础，课堂必须利用好教材的基础作用，发挥好教材在复习教学中的资源优势，夯实基础，同时促进学生各方面能力的提升，落实好</w:t>
      </w:r>
      <w:r>
        <w:rPr>
          <w:rFonts w:eastAsiaTheme="minorEastAsia"/>
          <w:bCs/>
          <w:szCs w:val="21"/>
        </w:rPr>
        <w:t>总复习</w:t>
      </w:r>
      <w:r>
        <w:rPr>
          <w:rFonts w:hint="eastAsia" w:eastAsiaTheme="minorEastAsia"/>
          <w:bCs/>
          <w:szCs w:val="21"/>
        </w:rPr>
        <w:t>在高三学习中“固本培元，减负增效”的作用。</w:t>
      </w:r>
    </w:p>
    <w:p>
      <w:pPr>
        <w:spacing w:line="400" w:lineRule="exact"/>
        <w:ind w:firstLine="422" w:firstLineChars="200"/>
        <w:rPr>
          <w:rFonts w:eastAsiaTheme="minorEastAsia"/>
          <w:b/>
          <w:szCs w:val="21"/>
        </w:rPr>
      </w:pPr>
      <w:r>
        <w:rPr>
          <w:rFonts w:hint="eastAsia" w:eastAsiaTheme="minorEastAsia"/>
          <w:b/>
          <w:szCs w:val="21"/>
        </w:rPr>
        <w:t>一、</w:t>
      </w:r>
      <w:r>
        <w:rPr>
          <w:rFonts w:eastAsiaTheme="minorEastAsia"/>
          <w:b/>
          <w:szCs w:val="21"/>
        </w:rPr>
        <w:t>目前我们总复习教学的现状</w:t>
      </w:r>
    </w:p>
    <w:p>
      <w:pPr>
        <w:spacing w:line="400" w:lineRule="exact"/>
        <w:ind w:firstLine="420" w:firstLineChars="200"/>
        <w:rPr>
          <w:rFonts w:eastAsiaTheme="minorEastAsia"/>
          <w:szCs w:val="21"/>
        </w:rPr>
      </w:pPr>
      <w:r>
        <w:rPr>
          <w:rFonts w:eastAsiaTheme="minorEastAsia"/>
          <w:szCs w:val="21"/>
        </w:rPr>
        <w:t>从教的角度来看</w:t>
      </w:r>
    </w:p>
    <w:p>
      <w:pPr>
        <w:spacing w:line="400" w:lineRule="exact"/>
        <w:ind w:firstLine="420" w:firstLineChars="200"/>
        <w:rPr>
          <w:rFonts w:eastAsiaTheme="minorEastAsia"/>
          <w:szCs w:val="21"/>
        </w:rPr>
      </w:pPr>
      <w:r>
        <w:rPr>
          <w:rFonts w:eastAsiaTheme="minorEastAsia"/>
          <w:bCs/>
          <w:szCs w:val="21"/>
        </w:rPr>
        <w:t>老师过度依赖总复习辅导材料，按辅导材料编排顺序按部就班进行知识梳理、例题讲解、练习、考试。采取全面覆盖、面面俱到的策略和方法，这就不可避免造成教与学的“高耗低效”，这种高耗低效始终困扰着所有师生。</w:t>
      </w:r>
    </w:p>
    <w:p>
      <w:pPr>
        <w:spacing w:line="400" w:lineRule="exact"/>
        <w:ind w:firstLine="420" w:firstLineChars="200"/>
        <w:rPr>
          <w:rFonts w:eastAsiaTheme="minorEastAsia"/>
          <w:szCs w:val="21"/>
        </w:rPr>
      </w:pPr>
      <w:r>
        <w:rPr>
          <w:rFonts w:eastAsiaTheme="minorEastAsia"/>
          <w:bCs/>
          <w:szCs w:val="21"/>
        </w:rPr>
        <w:t>从学的角度来看</w:t>
      </w:r>
    </w:p>
    <w:p>
      <w:pPr>
        <w:spacing w:line="400" w:lineRule="exact"/>
        <w:ind w:firstLine="420" w:firstLineChars="200"/>
        <w:rPr>
          <w:rFonts w:eastAsiaTheme="minorEastAsia"/>
          <w:bCs/>
          <w:szCs w:val="21"/>
        </w:rPr>
      </w:pPr>
      <w:r>
        <w:rPr>
          <w:rFonts w:eastAsiaTheme="minorEastAsia"/>
          <w:bCs/>
          <w:szCs w:val="21"/>
        </w:rPr>
        <w:t>学生被动地跟着老师的节奏，完成辅导材料上的作业、应付式的面对考试及练习、没有自己的学习计划和方法。结果时间花了、人也累了，但成绩就是不理想。</w:t>
      </w:r>
    </w:p>
    <w:p>
      <w:pPr>
        <w:spacing w:line="400" w:lineRule="exact"/>
        <w:ind w:firstLine="420" w:firstLineChars="200"/>
        <w:rPr>
          <w:rFonts w:eastAsiaTheme="minorEastAsia"/>
          <w:szCs w:val="21"/>
        </w:rPr>
      </w:pPr>
      <w:r>
        <w:rPr>
          <w:rFonts w:eastAsiaTheme="minorEastAsia"/>
          <w:bCs/>
          <w:szCs w:val="21"/>
        </w:rPr>
        <w:t>2、两位泉州五中学子的对比</w:t>
      </w:r>
    </w:p>
    <w:p>
      <w:pPr>
        <w:spacing w:line="400" w:lineRule="exact"/>
        <w:ind w:firstLine="420" w:firstLineChars="200"/>
        <w:rPr>
          <w:rFonts w:eastAsiaTheme="minorEastAsia"/>
          <w:bCs/>
          <w:szCs w:val="21"/>
        </w:rPr>
      </w:pPr>
      <w:r>
        <w:rPr>
          <w:rFonts w:eastAsiaTheme="minorEastAsia"/>
          <w:bCs/>
          <w:szCs w:val="21"/>
        </w:rPr>
        <w:t>（1）、金铭，我校一教师的女儿，泉州五中2015届毕业。高考泉州五中第五名，理综成绩294分，当年录取复旦大学、现留学美国。2015年8月与我校准高三学生交流时坦言：高考前，她把六科教材认真看了五遍以上，所以高考时解题的速度快、准确率高。</w:t>
      </w:r>
    </w:p>
    <w:p>
      <w:pPr>
        <w:spacing w:line="400" w:lineRule="exact"/>
        <w:ind w:firstLine="420" w:firstLineChars="200"/>
        <w:rPr>
          <w:rFonts w:eastAsiaTheme="minorEastAsia"/>
          <w:bCs/>
          <w:szCs w:val="21"/>
        </w:rPr>
      </w:pPr>
      <w:r>
        <w:rPr>
          <w:rFonts w:eastAsiaTheme="minorEastAsia"/>
          <w:bCs/>
          <w:szCs w:val="21"/>
        </w:rPr>
        <w:t>（2）、我女儿，泉州五中现高三学生，平时总成绩排五中理科前200名左右、化学班级前十左右。每周回来问的一些问题，都是看课本就能解决的基础或记忆性的知识。课本知识不熟，成绩很难再上台阶。</w:t>
      </w:r>
    </w:p>
    <w:p>
      <w:pPr>
        <w:spacing w:line="400" w:lineRule="exact"/>
        <w:ind w:firstLine="422" w:firstLineChars="200"/>
        <w:rPr>
          <w:rFonts w:eastAsiaTheme="minorEastAsia"/>
          <w:b/>
          <w:szCs w:val="21"/>
        </w:rPr>
      </w:pPr>
      <w:r>
        <w:rPr>
          <w:rFonts w:eastAsiaTheme="minorEastAsia"/>
          <w:b/>
          <w:szCs w:val="21"/>
        </w:rPr>
        <w:t>二、如何解决――</w:t>
      </w:r>
      <w:r>
        <w:rPr>
          <w:rFonts w:eastAsiaTheme="minorEastAsia"/>
          <w:b/>
          <w:spacing w:val="8"/>
          <w:kern w:val="0"/>
          <w:szCs w:val="21"/>
        </w:rPr>
        <w:t>回归教材</w:t>
      </w:r>
    </w:p>
    <w:p>
      <w:pPr>
        <w:spacing w:line="400" w:lineRule="exact"/>
        <w:ind w:firstLine="420" w:firstLineChars="200"/>
        <w:rPr>
          <w:rFonts w:eastAsiaTheme="minorEastAsia"/>
          <w:bCs/>
          <w:szCs w:val="21"/>
        </w:rPr>
      </w:pPr>
      <w:r>
        <w:rPr>
          <w:rFonts w:eastAsiaTheme="minorEastAsia"/>
          <w:bCs/>
          <w:szCs w:val="21"/>
        </w:rPr>
        <w:t>高考万变不离其宗：高考题目再怎么变，无非就是考察各个知识点。一轮复习我们要使同学们坚信：高考题目是考察知识点的，用我们所学肯定能把它解决。从近三年高考全国</w:t>
      </w:r>
      <w:r>
        <w:rPr>
          <w:rFonts w:eastAsiaTheme="minorEastAsia"/>
          <w:szCs w:val="21"/>
        </w:rPr>
        <w:t>I卷</w:t>
      </w:r>
      <w:r>
        <w:rPr>
          <w:rFonts w:eastAsiaTheme="minorEastAsia"/>
          <w:bCs/>
          <w:szCs w:val="21"/>
        </w:rPr>
        <w:t>理综化学试卷分析来看，试题有大量的必备知识源于教材，以2019年全国</w:t>
      </w:r>
      <w:r>
        <w:rPr>
          <w:rFonts w:eastAsiaTheme="minorEastAsia"/>
          <w:szCs w:val="21"/>
        </w:rPr>
        <w:t>I卷为例：</w:t>
      </w:r>
    </w:p>
    <w:p>
      <w:pPr>
        <w:spacing w:line="400" w:lineRule="exact"/>
        <w:ind w:firstLine="422" w:firstLineChars="200"/>
        <w:rPr>
          <w:rFonts w:eastAsiaTheme="minorEastAsia"/>
          <w:szCs w:val="21"/>
        </w:rPr>
      </w:pPr>
      <w:r>
        <w:rPr>
          <w:rFonts w:eastAsiaTheme="minorEastAsia"/>
          <w:b/>
          <w:bCs/>
          <w:szCs w:val="21"/>
        </w:rPr>
        <w:t>教材内容在2019年全国</w:t>
      </w:r>
      <w:r>
        <w:rPr>
          <w:rFonts w:hint="eastAsia" w:ascii="宋体" w:hAnsi="宋体" w:cs="宋体"/>
          <w:b/>
          <w:bCs/>
          <w:szCs w:val="21"/>
        </w:rPr>
        <w:t>Ⅰ</w:t>
      </w:r>
      <w:r>
        <w:rPr>
          <w:rFonts w:eastAsiaTheme="minorEastAsia"/>
          <w:b/>
          <w:bCs/>
          <w:szCs w:val="21"/>
        </w:rPr>
        <w:t>卷试题出现列表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70"/>
        <w:gridCol w:w="2126"/>
        <w:gridCol w:w="709"/>
        <w:gridCol w:w="1984"/>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top"/>
              <w:rPr>
                <w:rFonts w:eastAsiaTheme="minorEastAsia"/>
                <w:kern w:val="0"/>
                <w:szCs w:val="21"/>
              </w:rPr>
            </w:pPr>
            <w:r>
              <w:rPr>
                <w:rFonts w:eastAsiaTheme="minorEastAsia"/>
                <w:bCs/>
                <w:kern w:val="24"/>
                <w:szCs w:val="21"/>
              </w:rPr>
              <w:t>题号</w:t>
            </w:r>
          </w:p>
        </w:tc>
        <w:tc>
          <w:tcPr>
            <w:tcW w:w="1470" w:type="dxa"/>
            <w:vAlign w:val="center"/>
          </w:tcPr>
          <w:p>
            <w:pPr>
              <w:widowControl/>
              <w:jc w:val="center"/>
              <w:textAlignment w:val="top"/>
              <w:rPr>
                <w:rFonts w:eastAsiaTheme="minorEastAsia"/>
                <w:kern w:val="0"/>
                <w:szCs w:val="21"/>
              </w:rPr>
            </w:pPr>
            <w:r>
              <w:rPr>
                <w:rFonts w:eastAsiaTheme="minorEastAsia"/>
                <w:bCs/>
                <w:kern w:val="24"/>
                <w:szCs w:val="21"/>
              </w:rPr>
              <w:t>试题内容</w:t>
            </w:r>
          </w:p>
        </w:tc>
        <w:tc>
          <w:tcPr>
            <w:tcW w:w="2126" w:type="dxa"/>
            <w:vAlign w:val="center"/>
          </w:tcPr>
          <w:p>
            <w:pPr>
              <w:widowControl/>
              <w:jc w:val="center"/>
              <w:textAlignment w:val="top"/>
              <w:rPr>
                <w:rFonts w:eastAsiaTheme="minorEastAsia"/>
                <w:kern w:val="0"/>
                <w:szCs w:val="21"/>
              </w:rPr>
            </w:pPr>
            <w:r>
              <w:rPr>
                <w:rFonts w:eastAsiaTheme="minorEastAsia"/>
                <w:bCs/>
                <w:kern w:val="24"/>
                <w:szCs w:val="21"/>
              </w:rPr>
              <w:t>教材出处（苏教版）</w:t>
            </w:r>
          </w:p>
        </w:tc>
        <w:tc>
          <w:tcPr>
            <w:tcW w:w="709" w:type="dxa"/>
            <w:vAlign w:val="center"/>
          </w:tcPr>
          <w:p>
            <w:pPr>
              <w:widowControl/>
              <w:jc w:val="center"/>
              <w:textAlignment w:val="top"/>
              <w:rPr>
                <w:rFonts w:eastAsiaTheme="minorEastAsia"/>
                <w:kern w:val="0"/>
                <w:szCs w:val="21"/>
              </w:rPr>
            </w:pPr>
            <w:r>
              <w:rPr>
                <w:rFonts w:eastAsiaTheme="minorEastAsia"/>
                <w:bCs/>
                <w:kern w:val="24"/>
                <w:szCs w:val="21"/>
              </w:rPr>
              <w:t>题号</w:t>
            </w:r>
          </w:p>
        </w:tc>
        <w:tc>
          <w:tcPr>
            <w:tcW w:w="1984" w:type="dxa"/>
            <w:vAlign w:val="center"/>
          </w:tcPr>
          <w:p>
            <w:pPr>
              <w:widowControl/>
              <w:jc w:val="center"/>
              <w:textAlignment w:val="top"/>
              <w:rPr>
                <w:rFonts w:eastAsiaTheme="minorEastAsia"/>
                <w:kern w:val="0"/>
                <w:szCs w:val="21"/>
              </w:rPr>
            </w:pPr>
            <w:r>
              <w:rPr>
                <w:rFonts w:eastAsiaTheme="minorEastAsia"/>
                <w:bCs/>
                <w:kern w:val="24"/>
                <w:szCs w:val="21"/>
              </w:rPr>
              <w:t>试题内容</w:t>
            </w:r>
          </w:p>
        </w:tc>
        <w:tc>
          <w:tcPr>
            <w:tcW w:w="2253" w:type="dxa"/>
            <w:vAlign w:val="center"/>
          </w:tcPr>
          <w:p>
            <w:pPr>
              <w:widowControl/>
              <w:jc w:val="center"/>
              <w:textAlignment w:val="top"/>
              <w:rPr>
                <w:rFonts w:eastAsiaTheme="minorEastAsia"/>
                <w:kern w:val="0"/>
                <w:szCs w:val="21"/>
              </w:rPr>
            </w:pPr>
            <w:r>
              <w:rPr>
                <w:rFonts w:eastAsiaTheme="minorEastAsia"/>
                <w:bCs/>
                <w:kern w:val="24"/>
                <w:szCs w:val="21"/>
              </w:rPr>
              <w:t>教材出处（苏教版）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top"/>
              <w:rPr>
                <w:rFonts w:eastAsiaTheme="minorEastAsia"/>
                <w:kern w:val="0"/>
                <w:szCs w:val="21"/>
              </w:rPr>
            </w:pPr>
            <w:r>
              <w:rPr>
                <w:rFonts w:eastAsiaTheme="minorEastAsia"/>
                <w:bCs/>
                <w:kern w:val="24"/>
                <w:szCs w:val="21"/>
              </w:rPr>
              <w:t>7</w:t>
            </w:r>
          </w:p>
        </w:tc>
        <w:tc>
          <w:tcPr>
            <w:tcW w:w="1470" w:type="dxa"/>
            <w:vAlign w:val="center"/>
          </w:tcPr>
          <w:p>
            <w:pPr>
              <w:widowControl/>
              <w:jc w:val="left"/>
              <w:textAlignment w:val="top"/>
              <w:rPr>
                <w:rFonts w:eastAsiaTheme="minorEastAsia"/>
                <w:kern w:val="0"/>
                <w:szCs w:val="21"/>
              </w:rPr>
            </w:pPr>
            <w:r>
              <w:rPr>
                <w:rFonts w:eastAsiaTheme="minorEastAsia"/>
                <w:bCs/>
                <w:kern w:val="24"/>
                <w:szCs w:val="21"/>
              </w:rPr>
              <w:t>陶瓷成分</w:t>
            </w:r>
          </w:p>
        </w:tc>
        <w:tc>
          <w:tcPr>
            <w:tcW w:w="2126" w:type="dxa"/>
            <w:vAlign w:val="center"/>
          </w:tcPr>
          <w:p>
            <w:pPr>
              <w:widowControl/>
              <w:jc w:val="center"/>
              <w:textAlignment w:val="top"/>
              <w:rPr>
                <w:rFonts w:eastAsiaTheme="minorEastAsia"/>
                <w:kern w:val="0"/>
                <w:szCs w:val="21"/>
              </w:rPr>
            </w:pPr>
            <w:r>
              <w:rPr>
                <w:rFonts w:eastAsiaTheme="minorEastAsia"/>
                <w:bCs/>
                <w:kern w:val="24"/>
                <w:szCs w:val="21"/>
              </w:rPr>
              <w:t>必修1p78</w:t>
            </w:r>
          </w:p>
        </w:tc>
        <w:tc>
          <w:tcPr>
            <w:tcW w:w="709" w:type="dxa"/>
            <w:vAlign w:val="center"/>
          </w:tcPr>
          <w:p>
            <w:pPr>
              <w:widowControl/>
              <w:jc w:val="center"/>
              <w:textAlignment w:val="top"/>
              <w:rPr>
                <w:rFonts w:eastAsiaTheme="minorEastAsia"/>
                <w:kern w:val="0"/>
                <w:szCs w:val="21"/>
              </w:rPr>
            </w:pPr>
            <w:r>
              <w:rPr>
                <w:rFonts w:eastAsiaTheme="minorEastAsia"/>
                <w:bCs/>
                <w:kern w:val="24"/>
                <w:szCs w:val="21"/>
              </w:rPr>
              <w:t>27</w:t>
            </w:r>
          </w:p>
        </w:tc>
        <w:tc>
          <w:tcPr>
            <w:tcW w:w="1984" w:type="dxa"/>
            <w:vAlign w:val="center"/>
          </w:tcPr>
          <w:p>
            <w:pPr>
              <w:widowControl/>
              <w:jc w:val="left"/>
              <w:textAlignment w:val="top"/>
              <w:rPr>
                <w:rFonts w:eastAsiaTheme="minorEastAsia"/>
                <w:kern w:val="0"/>
                <w:szCs w:val="21"/>
              </w:rPr>
            </w:pPr>
            <w:r>
              <w:rPr>
                <w:rFonts w:eastAsiaTheme="minorEastAsia"/>
                <w:bCs/>
                <w:kern w:val="24"/>
                <w:szCs w:val="21"/>
              </w:rPr>
              <w:t>硫酸铁铵制备(除二价铁）</w:t>
            </w:r>
          </w:p>
        </w:tc>
        <w:tc>
          <w:tcPr>
            <w:tcW w:w="2253" w:type="dxa"/>
            <w:vAlign w:val="center"/>
          </w:tcPr>
          <w:p>
            <w:pPr>
              <w:widowControl/>
              <w:jc w:val="center"/>
              <w:textAlignment w:val="top"/>
              <w:rPr>
                <w:rFonts w:eastAsiaTheme="minorEastAsia"/>
                <w:kern w:val="0"/>
                <w:szCs w:val="21"/>
              </w:rPr>
            </w:pPr>
            <w:r>
              <w:rPr>
                <w:rFonts w:eastAsiaTheme="minorEastAsia"/>
                <w:bCs/>
                <w:kern w:val="24"/>
                <w:szCs w:val="21"/>
              </w:rPr>
              <w:t>必修1p76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top"/>
              <w:rPr>
                <w:rFonts w:eastAsiaTheme="minorEastAsia"/>
                <w:kern w:val="0"/>
                <w:szCs w:val="21"/>
              </w:rPr>
            </w:pPr>
            <w:r>
              <w:rPr>
                <w:rFonts w:eastAsiaTheme="minorEastAsia"/>
                <w:bCs/>
                <w:kern w:val="24"/>
                <w:szCs w:val="21"/>
              </w:rPr>
              <w:t>7</w:t>
            </w:r>
          </w:p>
        </w:tc>
        <w:tc>
          <w:tcPr>
            <w:tcW w:w="1470" w:type="dxa"/>
            <w:vAlign w:val="center"/>
          </w:tcPr>
          <w:p>
            <w:pPr>
              <w:widowControl/>
              <w:jc w:val="left"/>
              <w:textAlignment w:val="top"/>
              <w:rPr>
                <w:rFonts w:eastAsiaTheme="minorEastAsia"/>
                <w:kern w:val="0"/>
                <w:szCs w:val="21"/>
              </w:rPr>
            </w:pPr>
            <w:r>
              <w:rPr>
                <w:rFonts w:eastAsiaTheme="minorEastAsia"/>
                <w:bCs/>
                <w:kern w:val="24"/>
                <w:szCs w:val="21"/>
              </w:rPr>
              <w:t>陶瓷原料</w:t>
            </w:r>
          </w:p>
        </w:tc>
        <w:tc>
          <w:tcPr>
            <w:tcW w:w="2126" w:type="dxa"/>
            <w:vAlign w:val="center"/>
          </w:tcPr>
          <w:p>
            <w:pPr>
              <w:widowControl/>
              <w:jc w:val="center"/>
              <w:textAlignment w:val="top"/>
              <w:rPr>
                <w:rFonts w:eastAsiaTheme="minorEastAsia"/>
                <w:kern w:val="0"/>
                <w:szCs w:val="21"/>
              </w:rPr>
            </w:pPr>
            <w:r>
              <w:rPr>
                <w:rFonts w:eastAsiaTheme="minorEastAsia"/>
                <w:bCs/>
                <w:kern w:val="24"/>
                <w:szCs w:val="21"/>
              </w:rPr>
              <w:t>必修1p78</w:t>
            </w:r>
          </w:p>
        </w:tc>
        <w:tc>
          <w:tcPr>
            <w:tcW w:w="709" w:type="dxa"/>
            <w:vAlign w:val="center"/>
          </w:tcPr>
          <w:p>
            <w:pPr>
              <w:widowControl/>
              <w:jc w:val="center"/>
              <w:textAlignment w:val="top"/>
              <w:rPr>
                <w:rFonts w:eastAsiaTheme="minorEastAsia"/>
                <w:kern w:val="0"/>
                <w:szCs w:val="21"/>
              </w:rPr>
            </w:pPr>
            <w:r>
              <w:rPr>
                <w:rFonts w:eastAsiaTheme="minorEastAsia"/>
                <w:bCs/>
                <w:kern w:val="24"/>
                <w:szCs w:val="21"/>
              </w:rPr>
              <w:t>27</w:t>
            </w:r>
          </w:p>
        </w:tc>
        <w:tc>
          <w:tcPr>
            <w:tcW w:w="1984" w:type="dxa"/>
            <w:vAlign w:val="center"/>
          </w:tcPr>
          <w:p>
            <w:pPr>
              <w:widowControl/>
              <w:jc w:val="left"/>
              <w:textAlignment w:val="top"/>
              <w:rPr>
                <w:rFonts w:eastAsiaTheme="minorEastAsia"/>
                <w:kern w:val="0"/>
                <w:szCs w:val="21"/>
              </w:rPr>
            </w:pPr>
            <w:r>
              <w:rPr>
                <w:rFonts w:eastAsiaTheme="minorEastAsia"/>
                <w:bCs/>
                <w:kern w:val="24"/>
                <w:szCs w:val="21"/>
              </w:rPr>
              <w:t>铁屑表面油污处理</w:t>
            </w:r>
          </w:p>
        </w:tc>
        <w:tc>
          <w:tcPr>
            <w:tcW w:w="2253" w:type="dxa"/>
            <w:vAlign w:val="center"/>
          </w:tcPr>
          <w:p>
            <w:pPr>
              <w:widowControl/>
              <w:jc w:val="center"/>
              <w:textAlignment w:val="top"/>
              <w:rPr>
                <w:rFonts w:eastAsiaTheme="minorEastAsia"/>
                <w:kern w:val="0"/>
                <w:szCs w:val="21"/>
              </w:rPr>
            </w:pPr>
            <w:r>
              <w:rPr>
                <w:rFonts w:eastAsiaTheme="minorEastAsia"/>
                <w:bCs/>
                <w:kern w:val="24"/>
                <w:szCs w:val="21"/>
              </w:rPr>
              <w:t>选修6p89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top"/>
              <w:rPr>
                <w:rFonts w:eastAsiaTheme="minorEastAsia"/>
                <w:kern w:val="0"/>
                <w:szCs w:val="21"/>
              </w:rPr>
            </w:pPr>
            <w:r>
              <w:rPr>
                <w:rFonts w:eastAsiaTheme="minorEastAsia"/>
                <w:bCs/>
                <w:kern w:val="24"/>
                <w:szCs w:val="21"/>
              </w:rPr>
              <w:t>7</w:t>
            </w:r>
          </w:p>
        </w:tc>
        <w:tc>
          <w:tcPr>
            <w:tcW w:w="1470" w:type="dxa"/>
            <w:vAlign w:val="center"/>
          </w:tcPr>
          <w:p>
            <w:pPr>
              <w:widowControl/>
              <w:jc w:val="left"/>
              <w:textAlignment w:val="top"/>
              <w:rPr>
                <w:rFonts w:eastAsiaTheme="minorEastAsia"/>
                <w:kern w:val="0"/>
                <w:szCs w:val="21"/>
              </w:rPr>
            </w:pPr>
            <w:r>
              <w:rPr>
                <w:rFonts w:eastAsiaTheme="minorEastAsia"/>
                <w:bCs/>
                <w:kern w:val="24"/>
                <w:szCs w:val="21"/>
              </w:rPr>
              <w:t>陶瓷性质</w:t>
            </w:r>
          </w:p>
        </w:tc>
        <w:tc>
          <w:tcPr>
            <w:tcW w:w="2126" w:type="dxa"/>
            <w:vAlign w:val="center"/>
          </w:tcPr>
          <w:p>
            <w:pPr>
              <w:widowControl/>
              <w:jc w:val="center"/>
              <w:textAlignment w:val="top"/>
              <w:rPr>
                <w:rFonts w:eastAsiaTheme="minorEastAsia"/>
                <w:kern w:val="0"/>
                <w:szCs w:val="21"/>
              </w:rPr>
            </w:pPr>
            <w:r>
              <w:rPr>
                <w:rFonts w:eastAsiaTheme="minorEastAsia"/>
                <w:bCs/>
                <w:kern w:val="24"/>
                <w:szCs w:val="21"/>
              </w:rPr>
              <w:t>必修1p80</w:t>
            </w:r>
          </w:p>
          <w:p>
            <w:pPr>
              <w:widowControl/>
              <w:jc w:val="center"/>
              <w:textAlignment w:val="top"/>
              <w:rPr>
                <w:rFonts w:eastAsiaTheme="minorEastAsia"/>
                <w:kern w:val="0"/>
                <w:szCs w:val="21"/>
              </w:rPr>
            </w:pPr>
            <w:r>
              <w:rPr>
                <w:rFonts w:eastAsiaTheme="minorEastAsia"/>
                <w:bCs/>
                <w:kern w:val="24"/>
                <w:szCs w:val="21"/>
              </w:rPr>
              <w:t>选修2p75</w:t>
            </w:r>
          </w:p>
        </w:tc>
        <w:tc>
          <w:tcPr>
            <w:tcW w:w="709" w:type="dxa"/>
            <w:vAlign w:val="center"/>
          </w:tcPr>
          <w:p>
            <w:pPr>
              <w:widowControl/>
              <w:jc w:val="center"/>
              <w:textAlignment w:val="top"/>
              <w:rPr>
                <w:rFonts w:eastAsiaTheme="minorEastAsia"/>
                <w:kern w:val="0"/>
                <w:szCs w:val="21"/>
              </w:rPr>
            </w:pPr>
            <w:r>
              <w:rPr>
                <w:rFonts w:eastAsiaTheme="minorEastAsia"/>
                <w:bCs/>
                <w:kern w:val="24"/>
                <w:szCs w:val="21"/>
              </w:rPr>
              <w:t>35</w:t>
            </w:r>
          </w:p>
        </w:tc>
        <w:tc>
          <w:tcPr>
            <w:tcW w:w="1984" w:type="dxa"/>
            <w:vAlign w:val="center"/>
          </w:tcPr>
          <w:p>
            <w:pPr>
              <w:widowControl/>
              <w:jc w:val="left"/>
              <w:textAlignment w:val="top"/>
              <w:rPr>
                <w:rFonts w:eastAsiaTheme="minorEastAsia"/>
                <w:kern w:val="0"/>
                <w:szCs w:val="21"/>
              </w:rPr>
            </w:pPr>
            <w:r>
              <w:rPr>
                <w:rFonts w:eastAsiaTheme="minorEastAsia"/>
                <w:bCs/>
                <w:kern w:val="24"/>
                <w:szCs w:val="21"/>
              </w:rPr>
              <w:t>金刚石晶胞</w:t>
            </w:r>
          </w:p>
        </w:tc>
        <w:tc>
          <w:tcPr>
            <w:tcW w:w="2253" w:type="dxa"/>
            <w:vAlign w:val="center"/>
          </w:tcPr>
          <w:p>
            <w:pPr>
              <w:widowControl/>
              <w:jc w:val="center"/>
              <w:textAlignment w:val="top"/>
              <w:rPr>
                <w:rFonts w:eastAsiaTheme="minorEastAsia"/>
                <w:kern w:val="0"/>
                <w:szCs w:val="21"/>
              </w:rPr>
            </w:pPr>
            <w:r>
              <w:rPr>
                <w:rFonts w:eastAsiaTheme="minorEastAsia"/>
                <w:bCs/>
                <w:kern w:val="24"/>
                <w:szCs w:val="21"/>
              </w:rPr>
              <w:t>选修3p51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top"/>
              <w:rPr>
                <w:rFonts w:eastAsiaTheme="minorEastAsia"/>
                <w:kern w:val="0"/>
                <w:szCs w:val="21"/>
              </w:rPr>
            </w:pPr>
            <w:r>
              <w:rPr>
                <w:rFonts w:eastAsiaTheme="minorEastAsia"/>
                <w:bCs/>
                <w:kern w:val="24"/>
                <w:szCs w:val="21"/>
              </w:rPr>
              <w:t>9</w:t>
            </w:r>
          </w:p>
        </w:tc>
        <w:tc>
          <w:tcPr>
            <w:tcW w:w="1470" w:type="dxa"/>
            <w:vAlign w:val="center"/>
          </w:tcPr>
          <w:p>
            <w:pPr>
              <w:widowControl/>
              <w:jc w:val="left"/>
              <w:textAlignment w:val="top"/>
              <w:rPr>
                <w:rFonts w:eastAsiaTheme="minorEastAsia"/>
                <w:kern w:val="0"/>
                <w:szCs w:val="21"/>
              </w:rPr>
            </w:pPr>
            <w:r>
              <w:rPr>
                <w:rFonts w:eastAsiaTheme="minorEastAsia"/>
                <w:bCs/>
                <w:kern w:val="24"/>
                <w:szCs w:val="21"/>
              </w:rPr>
              <w:t>溴苯制备</w:t>
            </w:r>
          </w:p>
        </w:tc>
        <w:tc>
          <w:tcPr>
            <w:tcW w:w="2126" w:type="dxa"/>
            <w:vAlign w:val="center"/>
          </w:tcPr>
          <w:p>
            <w:pPr>
              <w:widowControl/>
              <w:jc w:val="center"/>
              <w:textAlignment w:val="top"/>
              <w:rPr>
                <w:rFonts w:eastAsiaTheme="minorEastAsia"/>
                <w:kern w:val="0"/>
                <w:szCs w:val="21"/>
              </w:rPr>
            </w:pPr>
            <w:r>
              <w:rPr>
                <w:rFonts w:eastAsiaTheme="minorEastAsia"/>
                <w:bCs/>
                <w:kern w:val="24"/>
                <w:szCs w:val="21"/>
              </w:rPr>
              <w:t>选修5p50</w:t>
            </w:r>
          </w:p>
          <w:p>
            <w:pPr>
              <w:widowControl/>
              <w:jc w:val="center"/>
              <w:textAlignment w:val="top"/>
              <w:rPr>
                <w:rFonts w:eastAsiaTheme="minorEastAsia"/>
                <w:kern w:val="0"/>
                <w:szCs w:val="21"/>
              </w:rPr>
            </w:pPr>
            <w:r>
              <w:rPr>
                <w:rFonts w:eastAsiaTheme="minorEastAsia"/>
                <w:kern w:val="24"/>
                <w:szCs w:val="21"/>
              </w:rPr>
              <w:t>必修2p67</w:t>
            </w:r>
          </w:p>
        </w:tc>
        <w:tc>
          <w:tcPr>
            <w:tcW w:w="709" w:type="dxa"/>
            <w:vAlign w:val="center"/>
          </w:tcPr>
          <w:p>
            <w:pPr>
              <w:widowControl/>
              <w:jc w:val="center"/>
              <w:textAlignment w:val="top"/>
              <w:rPr>
                <w:rFonts w:eastAsiaTheme="minorEastAsia"/>
                <w:kern w:val="0"/>
                <w:szCs w:val="21"/>
              </w:rPr>
            </w:pPr>
            <w:r>
              <w:rPr>
                <w:rFonts w:eastAsiaTheme="minorEastAsia"/>
                <w:bCs/>
                <w:kern w:val="24"/>
                <w:szCs w:val="21"/>
              </w:rPr>
              <w:t>36</w:t>
            </w:r>
          </w:p>
        </w:tc>
        <w:tc>
          <w:tcPr>
            <w:tcW w:w="1984" w:type="dxa"/>
            <w:vAlign w:val="center"/>
          </w:tcPr>
          <w:p>
            <w:pPr>
              <w:widowControl/>
              <w:jc w:val="left"/>
              <w:textAlignment w:val="top"/>
              <w:rPr>
                <w:rFonts w:eastAsiaTheme="minorEastAsia"/>
                <w:kern w:val="0"/>
                <w:szCs w:val="21"/>
              </w:rPr>
            </w:pPr>
            <w:r>
              <w:rPr>
                <w:rFonts w:eastAsiaTheme="minorEastAsia"/>
                <w:bCs/>
                <w:kern w:val="24"/>
                <w:szCs w:val="21"/>
              </w:rPr>
              <w:t>手性碳</w:t>
            </w:r>
          </w:p>
        </w:tc>
        <w:tc>
          <w:tcPr>
            <w:tcW w:w="2253" w:type="dxa"/>
            <w:vAlign w:val="center"/>
          </w:tcPr>
          <w:p>
            <w:pPr>
              <w:widowControl/>
              <w:jc w:val="center"/>
              <w:textAlignment w:val="top"/>
              <w:rPr>
                <w:rFonts w:eastAsiaTheme="minorEastAsia"/>
                <w:kern w:val="0"/>
                <w:szCs w:val="21"/>
              </w:rPr>
            </w:pPr>
            <w:r>
              <w:rPr>
                <w:rFonts w:eastAsiaTheme="minorEastAsia"/>
                <w:bCs/>
                <w:kern w:val="24"/>
                <w:szCs w:val="21"/>
              </w:rPr>
              <w:t>选修3p74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jc w:val="center"/>
              <w:textAlignment w:val="top"/>
              <w:rPr>
                <w:rFonts w:eastAsiaTheme="minorEastAsia"/>
                <w:kern w:val="0"/>
                <w:szCs w:val="21"/>
              </w:rPr>
            </w:pPr>
            <w:r>
              <w:rPr>
                <w:rFonts w:eastAsiaTheme="minorEastAsia"/>
                <w:bCs/>
                <w:kern w:val="24"/>
                <w:szCs w:val="21"/>
              </w:rPr>
              <w:t>26</w:t>
            </w:r>
          </w:p>
        </w:tc>
        <w:tc>
          <w:tcPr>
            <w:tcW w:w="1470" w:type="dxa"/>
            <w:vAlign w:val="center"/>
          </w:tcPr>
          <w:p>
            <w:pPr>
              <w:widowControl/>
              <w:jc w:val="left"/>
              <w:textAlignment w:val="top"/>
              <w:rPr>
                <w:rFonts w:eastAsiaTheme="minorEastAsia"/>
                <w:kern w:val="0"/>
                <w:szCs w:val="21"/>
              </w:rPr>
            </w:pPr>
            <w:r>
              <w:rPr>
                <w:rFonts w:eastAsiaTheme="minorEastAsia"/>
                <w:bCs/>
                <w:kern w:val="24"/>
                <w:szCs w:val="21"/>
              </w:rPr>
              <w:t>三价铁离子的检验</w:t>
            </w:r>
          </w:p>
        </w:tc>
        <w:tc>
          <w:tcPr>
            <w:tcW w:w="2126" w:type="dxa"/>
            <w:vAlign w:val="center"/>
          </w:tcPr>
          <w:p>
            <w:pPr>
              <w:widowControl/>
              <w:jc w:val="center"/>
              <w:textAlignment w:val="top"/>
              <w:rPr>
                <w:rFonts w:eastAsiaTheme="minorEastAsia"/>
                <w:kern w:val="0"/>
                <w:szCs w:val="21"/>
              </w:rPr>
            </w:pPr>
            <w:r>
              <w:rPr>
                <w:rFonts w:eastAsiaTheme="minorEastAsia"/>
                <w:bCs/>
                <w:kern w:val="24"/>
                <w:szCs w:val="21"/>
              </w:rPr>
              <w:t>必修1p75</w:t>
            </w:r>
          </w:p>
        </w:tc>
        <w:tc>
          <w:tcPr>
            <w:tcW w:w="709" w:type="dxa"/>
            <w:vAlign w:val="center"/>
          </w:tcPr>
          <w:p>
            <w:pPr>
              <w:widowControl/>
              <w:jc w:val="center"/>
              <w:textAlignment w:val="top"/>
              <w:rPr>
                <w:rFonts w:eastAsiaTheme="minorEastAsia"/>
                <w:kern w:val="0"/>
                <w:szCs w:val="21"/>
              </w:rPr>
            </w:pPr>
            <w:r>
              <w:rPr>
                <w:rFonts w:eastAsiaTheme="minorEastAsia"/>
                <w:bCs/>
                <w:kern w:val="24"/>
                <w:szCs w:val="21"/>
              </w:rPr>
              <w:t>36</w:t>
            </w:r>
          </w:p>
        </w:tc>
        <w:tc>
          <w:tcPr>
            <w:tcW w:w="1984" w:type="dxa"/>
            <w:vAlign w:val="center"/>
          </w:tcPr>
          <w:p>
            <w:pPr>
              <w:widowControl/>
              <w:jc w:val="left"/>
              <w:textAlignment w:val="top"/>
              <w:rPr>
                <w:rFonts w:eastAsiaTheme="minorEastAsia"/>
                <w:kern w:val="0"/>
                <w:szCs w:val="21"/>
              </w:rPr>
            </w:pPr>
            <w:r>
              <w:rPr>
                <w:rFonts w:eastAsiaTheme="minorEastAsia"/>
                <w:bCs/>
                <w:kern w:val="24"/>
                <w:szCs w:val="21"/>
              </w:rPr>
              <w:t>醇的性质</w:t>
            </w:r>
          </w:p>
        </w:tc>
        <w:tc>
          <w:tcPr>
            <w:tcW w:w="2253" w:type="dxa"/>
            <w:vAlign w:val="center"/>
          </w:tcPr>
          <w:p>
            <w:pPr>
              <w:widowControl/>
              <w:jc w:val="center"/>
              <w:textAlignment w:val="top"/>
              <w:rPr>
                <w:rFonts w:eastAsiaTheme="minorEastAsia"/>
                <w:kern w:val="0"/>
                <w:szCs w:val="21"/>
              </w:rPr>
            </w:pPr>
            <w:r>
              <w:rPr>
                <w:rFonts w:eastAsiaTheme="minorEastAsia"/>
                <w:bCs/>
                <w:kern w:val="24"/>
                <w:szCs w:val="21"/>
              </w:rPr>
              <w:t>选修5p67</w:t>
            </w:r>
          </w:p>
        </w:tc>
      </w:tr>
    </w:tbl>
    <w:p>
      <w:pPr>
        <w:spacing w:line="400" w:lineRule="exact"/>
        <w:ind w:firstLine="420" w:firstLineChars="200"/>
        <w:rPr>
          <w:rFonts w:eastAsiaTheme="minorEastAsia"/>
          <w:szCs w:val="21"/>
        </w:rPr>
      </w:pPr>
      <w:r>
        <w:rPr>
          <w:rFonts w:eastAsiaTheme="minorEastAsia"/>
          <w:bCs/>
          <w:szCs w:val="21"/>
        </w:rPr>
        <w:t>所以我认为：一轮复习一定要回归课本，只有固本培元，才能减负增效，发展学科素养及应试能力!</w:t>
      </w:r>
    </w:p>
    <w:p>
      <w:pPr>
        <w:widowControl/>
        <w:shd w:val="clear" w:color="auto" w:fill="FFFFFF"/>
        <w:spacing w:line="360" w:lineRule="atLeast"/>
        <w:ind w:firstLine="480"/>
        <w:rPr>
          <w:rFonts w:eastAsiaTheme="minorEastAsia"/>
          <w:spacing w:val="8"/>
          <w:kern w:val="0"/>
          <w:szCs w:val="21"/>
        </w:rPr>
      </w:pPr>
      <w:r>
        <w:rPr>
          <w:rFonts w:eastAsiaTheme="minorEastAsia"/>
          <w:spacing w:val="8"/>
          <w:kern w:val="0"/>
          <w:szCs w:val="21"/>
        </w:rPr>
        <w:t>回归教材，就是根据复习计划，学生在教师引导下或结合自身学习实际，带着一定的目的与任务，利用课内外时间深入研读教材，以实现温故知新、提升复习效果的一种复习策略。因此，回归教材不是简单的看课本，而是一种深层次的看——研读，而且是带着目的和任务去研读。</w:t>
      </w:r>
    </w:p>
    <w:p>
      <w:pPr>
        <w:spacing w:line="400" w:lineRule="exact"/>
        <w:ind w:firstLine="422" w:firstLineChars="200"/>
        <w:rPr>
          <w:rFonts w:eastAsiaTheme="minorEastAsia"/>
          <w:b/>
          <w:szCs w:val="21"/>
        </w:rPr>
      </w:pPr>
      <w:r>
        <w:rPr>
          <w:rFonts w:eastAsiaTheme="minorEastAsia"/>
          <w:b/>
          <w:szCs w:val="21"/>
        </w:rPr>
        <w:t>三、具体措施：</w:t>
      </w:r>
    </w:p>
    <w:p>
      <w:pPr>
        <w:spacing w:line="400" w:lineRule="exact"/>
        <w:ind w:firstLine="420" w:firstLineChars="200"/>
        <w:rPr>
          <w:rFonts w:eastAsiaTheme="minorEastAsia"/>
          <w:szCs w:val="21"/>
        </w:rPr>
      </w:pPr>
      <w:r>
        <w:rPr>
          <w:rFonts w:eastAsiaTheme="minorEastAsia"/>
          <w:bCs/>
          <w:szCs w:val="21"/>
        </w:rPr>
        <w:t>1、用好课本，夯实基础</w:t>
      </w:r>
    </w:p>
    <w:p>
      <w:pPr>
        <w:spacing w:line="400" w:lineRule="exact"/>
        <w:ind w:firstLine="420" w:firstLineChars="200"/>
        <w:rPr>
          <w:rFonts w:eastAsiaTheme="minorEastAsia"/>
          <w:szCs w:val="21"/>
        </w:rPr>
      </w:pPr>
      <w:r>
        <w:rPr>
          <w:rFonts w:eastAsiaTheme="minorEastAsia"/>
          <w:bCs/>
          <w:szCs w:val="21"/>
        </w:rPr>
        <w:t>课堂复习要用好用手头上的总复习讲义，也要用好教材。对于一些概念、原理、化学方程式、实验现象与操作等知识，一定要看书掌握；对于一些零散的知识要进行梳理、归类、总结、类比，挖掘不同章节知识的内在联系，将所学知识“由点到线”“由线到面”地进行归纳整理，特别是中学化学的核心内容，力求做到“记住——理解——会用”，将散乱的知识串成线，结成网，纳入自己的知识结构之中，从而形成一个系统完整的知识体系。</w:t>
      </w:r>
    </w:p>
    <w:p>
      <w:pPr>
        <w:spacing w:line="400" w:lineRule="exact"/>
        <w:ind w:firstLine="420" w:firstLineChars="200"/>
        <w:rPr>
          <w:rFonts w:eastAsiaTheme="minorEastAsia"/>
          <w:szCs w:val="21"/>
        </w:rPr>
      </w:pPr>
      <w:r>
        <w:rPr>
          <w:rFonts w:eastAsiaTheme="minorEastAsia"/>
          <w:bCs/>
          <w:szCs w:val="21"/>
        </w:rPr>
        <w:t>一轮复习过程中，每复习一个专题之前，</w:t>
      </w:r>
      <w:r>
        <w:rPr>
          <w:rFonts w:hint="eastAsia" w:eastAsiaTheme="minorEastAsia"/>
          <w:bCs/>
          <w:szCs w:val="21"/>
        </w:rPr>
        <w:t>可</w:t>
      </w:r>
      <w:r>
        <w:rPr>
          <w:rFonts w:eastAsiaTheme="minorEastAsia"/>
          <w:bCs/>
          <w:szCs w:val="21"/>
        </w:rPr>
        <w:t>先用1~2节课的时间带领学生通读课本，分析课本上的基础知识及各个知识点在高考中可能呈现的形式。并重点对“化学史话”、“拓展视野”、“资料卡”等学生容易忽视的内容重点分析，让学生重视课本。然后复习讲义上的“知识梳理”内容就让学生自己完成，教师抽查督促。</w:t>
      </w:r>
    </w:p>
    <w:p>
      <w:pPr>
        <w:spacing w:line="400" w:lineRule="exact"/>
        <w:ind w:firstLine="420" w:firstLineChars="200"/>
        <w:rPr>
          <w:rFonts w:eastAsiaTheme="minorEastAsia"/>
          <w:szCs w:val="21"/>
        </w:rPr>
      </w:pPr>
      <w:r>
        <w:rPr>
          <w:rFonts w:eastAsiaTheme="minorEastAsia"/>
          <w:bCs/>
          <w:szCs w:val="21"/>
        </w:rPr>
        <w:t>2、精讲重点，培养能力</w:t>
      </w:r>
    </w:p>
    <w:p>
      <w:pPr>
        <w:spacing w:line="400" w:lineRule="exact"/>
        <w:ind w:firstLine="420" w:firstLineChars="200"/>
        <w:rPr>
          <w:rFonts w:eastAsiaTheme="minorEastAsia"/>
          <w:szCs w:val="21"/>
        </w:rPr>
      </w:pPr>
      <w:r>
        <w:rPr>
          <w:rFonts w:eastAsiaTheme="minorEastAsia"/>
          <w:szCs w:val="21"/>
        </w:rPr>
        <w:t>高考是一个学生独立思考、独立答题的过程。在新高考背景下，试题的情境真实化，一线教师很难把握或者说猜中试题的命题载体、试题的结构、及试题考查的切入点。</w:t>
      </w:r>
    </w:p>
    <w:p>
      <w:pPr>
        <w:spacing w:line="400" w:lineRule="exact"/>
        <w:ind w:firstLine="420" w:firstLineChars="200"/>
        <w:rPr>
          <w:rFonts w:eastAsiaTheme="minorEastAsia"/>
          <w:szCs w:val="21"/>
        </w:rPr>
      </w:pPr>
      <w:r>
        <w:rPr>
          <w:rFonts w:eastAsiaTheme="minorEastAsia"/>
          <w:szCs w:val="21"/>
        </w:rPr>
        <w:t>学生面对新情景，不能敏锐辨认和捕捉关键信息、难于阅读提炼和认知加工、不能准确联想和推理思考的，就不能准确快速解决问题。</w:t>
      </w:r>
    </w:p>
    <w:p>
      <w:pPr>
        <w:spacing w:line="400" w:lineRule="exact"/>
        <w:ind w:firstLine="420" w:firstLineChars="200"/>
        <w:rPr>
          <w:rFonts w:eastAsiaTheme="minorEastAsia"/>
          <w:szCs w:val="21"/>
        </w:rPr>
      </w:pPr>
      <w:r>
        <w:rPr>
          <w:rFonts w:eastAsiaTheme="minorEastAsia"/>
          <w:szCs w:val="21"/>
        </w:rPr>
        <w:t>但不管试题怎样呈现，去除其华丽炫目的包装后，我们不难发现，试题考查的知识点不外乎考纲要求，所以平时复习时，我们要精讲重点、注重训练学生准确切入试题的能力，以从容</w:t>
      </w:r>
      <w:r>
        <w:rPr>
          <w:rFonts w:hint="eastAsia" w:eastAsiaTheme="minorEastAsia"/>
          <w:szCs w:val="21"/>
        </w:rPr>
        <w:t>应</w:t>
      </w:r>
      <w:r>
        <w:rPr>
          <w:rFonts w:eastAsiaTheme="minorEastAsia"/>
          <w:szCs w:val="21"/>
        </w:rPr>
        <w:t>对高考。</w:t>
      </w:r>
    </w:p>
    <w:p>
      <w:pPr>
        <w:spacing w:line="400" w:lineRule="exact"/>
        <w:ind w:firstLine="420" w:firstLineChars="200"/>
        <w:rPr>
          <w:rFonts w:eastAsiaTheme="minorEastAsia"/>
          <w:szCs w:val="21"/>
        </w:rPr>
      </w:pPr>
      <w:r>
        <w:rPr>
          <w:rFonts w:eastAsiaTheme="minorEastAsia"/>
          <w:szCs w:val="21"/>
        </w:rPr>
        <w:t>实践证明：只有精讲课本重要知识、精选典型例题和练习题，并在练习中举一反三，把握相关解题方法和有关规律，才是高效的复习策略。这就要求教师一定要在研读纲和研究考题的基础上，认真选择课本上部分重要知识讲透、精选典型的题目让学生练习，练精练透练会，练出能力和效益。</w:t>
      </w:r>
    </w:p>
    <w:p>
      <w:pPr>
        <w:spacing w:line="400" w:lineRule="exact"/>
        <w:ind w:firstLine="420" w:firstLineChars="200"/>
        <w:rPr>
          <w:rFonts w:eastAsiaTheme="minorEastAsia"/>
          <w:szCs w:val="21"/>
        </w:rPr>
      </w:pPr>
      <w:r>
        <w:rPr>
          <w:rFonts w:eastAsiaTheme="minorEastAsia"/>
          <w:bCs/>
          <w:szCs w:val="21"/>
        </w:rPr>
        <w:t>3、整合教材，知识归类</w:t>
      </w:r>
    </w:p>
    <w:p>
      <w:pPr>
        <w:spacing w:line="400" w:lineRule="exact"/>
        <w:ind w:firstLine="420" w:firstLineChars="200"/>
        <w:rPr>
          <w:rFonts w:eastAsiaTheme="minorEastAsia"/>
          <w:szCs w:val="21"/>
        </w:rPr>
      </w:pPr>
      <w:r>
        <w:rPr>
          <w:rFonts w:eastAsiaTheme="minorEastAsia"/>
          <w:szCs w:val="21"/>
        </w:rPr>
        <w:t>备考复习的基本依据是考试大纲，而不是课程标准。各科考试大纲对课程标准和教材所展现的知识体系都不同程度做了调整，甚至重构。高考试卷中的试题排列规则反映了各科命题对学科体系的考查要求。</w:t>
      </w:r>
    </w:p>
    <w:p>
      <w:pPr>
        <w:spacing w:line="400" w:lineRule="exact"/>
        <w:ind w:firstLine="420" w:firstLineChars="200"/>
        <w:rPr>
          <w:rFonts w:eastAsiaTheme="minorEastAsia"/>
          <w:szCs w:val="21"/>
        </w:rPr>
      </w:pPr>
      <w:r>
        <w:rPr>
          <w:rFonts w:eastAsiaTheme="minorEastAsia"/>
          <w:szCs w:val="21"/>
        </w:rPr>
        <w:t>因此，在复习过程中，需要根据高考实际，打破现行教材的体系，甚至打破必修选修界限，对学科知识进行重新整理，摒弃无用的知识，将学科内相关知识进行有机结合，并通过渗透、互补、强化等形式形成完整的知识体系，使之更具科学性、系统性、条理性、严谨性和全面性，并在此基础上能够正确、灵活运用这一知识体系去解决具体问题。</w:t>
      </w:r>
    </w:p>
    <w:p>
      <w:pPr>
        <w:spacing w:line="400" w:lineRule="exact"/>
        <w:ind w:firstLine="422" w:firstLineChars="200"/>
        <w:rPr>
          <w:rFonts w:eastAsiaTheme="minorEastAsia"/>
          <w:b/>
          <w:szCs w:val="21"/>
        </w:rPr>
      </w:pPr>
      <w:r>
        <w:rPr>
          <w:rFonts w:eastAsiaTheme="minorEastAsia"/>
          <w:b/>
          <w:szCs w:val="21"/>
        </w:rPr>
        <w:t>四、小结：</w:t>
      </w:r>
    </w:p>
    <w:p>
      <w:pPr>
        <w:spacing w:line="400" w:lineRule="exact"/>
        <w:ind w:firstLine="420" w:firstLineChars="200"/>
        <w:rPr>
          <w:rFonts w:eastAsiaTheme="minorEastAsia"/>
          <w:szCs w:val="21"/>
        </w:rPr>
      </w:pPr>
      <w:r>
        <w:rPr>
          <w:rFonts w:hint="eastAsia" w:eastAsiaTheme="minorEastAsia"/>
          <w:bCs/>
          <w:szCs w:val="21"/>
        </w:rPr>
        <w:t>综上所述，</w:t>
      </w:r>
      <w:r>
        <w:rPr>
          <w:rFonts w:eastAsiaTheme="minorEastAsia"/>
          <w:bCs/>
          <w:szCs w:val="21"/>
        </w:rPr>
        <w:t>教材是高考命题的重要依据，复习备考时任何教辅资料都不能取代课本。我们要根据学生的实际基础和能力，帮助学生确定合理的升学目标，带领学生深耕教材，夯实基础、拓展能力，助力学生达成愿望。</w:t>
      </w:r>
    </w:p>
    <w:p>
      <w:pPr>
        <w:spacing w:line="400" w:lineRule="exact"/>
        <w:ind w:firstLine="420" w:firstLineChars="200"/>
        <w:rPr>
          <w:rFonts w:eastAsiaTheme="minorEastAsia"/>
          <w:szCs w:val="21"/>
        </w:rPr>
      </w:pPr>
      <w:r>
        <w:rPr>
          <w:rFonts w:eastAsiaTheme="minorEastAsia"/>
          <w:bCs/>
          <w:szCs w:val="21"/>
        </w:rPr>
        <w:t>成就学生，也是成就我们自己！</w:t>
      </w:r>
    </w:p>
    <w:p>
      <w:pPr>
        <w:spacing w:line="400" w:lineRule="exact"/>
        <w:ind w:firstLine="422" w:firstLineChars="200"/>
        <w:rPr>
          <w:rFonts w:eastAsiaTheme="minorEastAsia"/>
          <w:b/>
          <w:bCs/>
          <w:szCs w:val="21"/>
        </w:rPr>
      </w:pPr>
      <w:r>
        <w:rPr>
          <w:rFonts w:hint="eastAsia" w:eastAsiaTheme="minorEastAsia"/>
          <w:b/>
          <w:bCs/>
          <w:szCs w:val="21"/>
        </w:rPr>
        <w:t>参考文献：</w:t>
      </w:r>
    </w:p>
    <w:p>
      <w:pPr>
        <w:spacing w:line="400" w:lineRule="exact"/>
        <w:ind w:firstLine="420" w:firstLineChars="200"/>
        <w:rPr>
          <w:rFonts w:ascii="宋体" w:hAnsi="宋体" w:cs="宋体"/>
          <w:szCs w:val="21"/>
        </w:rPr>
      </w:pPr>
      <w:r>
        <w:rPr>
          <w:rFonts w:hint="eastAsia" w:ascii="宋体" w:hAnsi="宋体" w:cs="宋体"/>
          <w:szCs w:val="21"/>
        </w:rPr>
        <w:t>[1]潘怀林.整体建构初中化学教材 提高总复习质量[J].基础教育论坛,2020(09):43-46.</w:t>
      </w:r>
    </w:p>
    <w:p>
      <w:pPr>
        <w:spacing w:line="400" w:lineRule="exact"/>
        <w:ind w:firstLine="420" w:firstLineChars="200"/>
        <w:rPr>
          <w:rFonts w:ascii="宋体" w:hAnsi="宋体" w:cs="宋体"/>
          <w:szCs w:val="21"/>
        </w:rPr>
      </w:pPr>
      <w:r>
        <w:rPr>
          <w:rFonts w:hint="eastAsia" w:ascii="宋体" w:hAnsi="宋体" w:cs="宋体"/>
          <w:szCs w:val="21"/>
        </w:rPr>
        <w:t>[2]刘鸿勋.怎样认识和组织高中化学总复习[J].甘肃教育,2019(03):44-48.</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73769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9CD"/>
    <w:rsid w:val="001D7E8E"/>
    <w:rsid w:val="00241D88"/>
    <w:rsid w:val="002926B9"/>
    <w:rsid w:val="002B2315"/>
    <w:rsid w:val="0044034F"/>
    <w:rsid w:val="004E1BCB"/>
    <w:rsid w:val="005D4BE8"/>
    <w:rsid w:val="00677740"/>
    <w:rsid w:val="007278D1"/>
    <w:rsid w:val="007B7B86"/>
    <w:rsid w:val="007F3040"/>
    <w:rsid w:val="00AA09CD"/>
    <w:rsid w:val="00B23B95"/>
    <w:rsid w:val="00B52AD5"/>
    <w:rsid w:val="00B53D03"/>
    <w:rsid w:val="00C45CEB"/>
    <w:rsid w:val="00C61AED"/>
    <w:rsid w:val="00C745BF"/>
    <w:rsid w:val="00CA0CC8"/>
    <w:rsid w:val="00CA4670"/>
    <w:rsid w:val="00CB1103"/>
    <w:rsid w:val="00CF4A42"/>
    <w:rsid w:val="00D80D83"/>
    <w:rsid w:val="00DC4EE5"/>
    <w:rsid w:val="00DD6AAC"/>
    <w:rsid w:val="00E3053F"/>
    <w:rsid w:val="00E77695"/>
    <w:rsid w:val="00EA6374"/>
    <w:rsid w:val="00ED2B9A"/>
    <w:rsid w:val="00F508DD"/>
    <w:rsid w:val="00F825F1"/>
    <w:rsid w:val="00FA11F2"/>
    <w:rsid w:val="00FD34A0"/>
    <w:rsid w:val="4C5A4D3F"/>
    <w:rsid w:val="5FD3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uiPriority w:val="0"/>
    <w:rPr>
      <w:kern w:val="2"/>
      <w:sz w:val="18"/>
      <w:szCs w:val="18"/>
    </w:rPr>
  </w:style>
  <w:style w:type="paragraph" w:customStyle="1" w:styleId="10">
    <w:name w:val="Normal_1"/>
    <w:qFormat/>
    <w:uiPriority w:val="0"/>
    <w:pPr>
      <w:widowControl w:val="0"/>
      <w:jc w:val="both"/>
    </w:pPr>
    <w:rPr>
      <w:rFonts w:ascii="Time New Romans" w:hAnsi="Time New Romans" w:eastAsia="宋体" w:cs="宋体"/>
      <w:kern w:val="2"/>
      <w:sz w:val="21"/>
      <w:szCs w:val="22"/>
      <w:lang w:val="en-US" w:eastAsia="zh-CN" w:bidi="ar-SA"/>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页眉 Char"/>
    <w:basedOn w:val="8"/>
    <w:link w:val="4"/>
    <w:qFormat/>
    <w:uiPriority w:val="0"/>
    <w:rPr>
      <w:kern w:val="2"/>
      <w:sz w:val="18"/>
      <w:szCs w:val="18"/>
    </w:rPr>
  </w:style>
  <w:style w:type="character" w:customStyle="1" w:styleId="13">
    <w:name w:val="页脚 Char"/>
    <w:basedOn w:val="8"/>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泉州市奕聪中学</Company>
  <Pages>3</Pages>
  <Words>2372</Words>
  <Characters>2488</Characters>
  <Lines>112</Lines>
  <Paragraphs>76</Paragraphs>
  <TotalTime>10</TotalTime>
  <ScaleCrop>false</ScaleCrop>
  <LinksUpToDate>false</LinksUpToDate>
  <CharactersWithSpaces>2493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2019-10-09T11:55:00Z</dcterms:created>
  <dc:creator>杨新东</dc:creator>
  <cp:lastModifiedBy>大树</cp:lastModifiedBy>
  <dcterms:modified xsi:type="dcterms:W3CDTF">2020-10-20T23:08:35Z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