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rPr>
          <w:rFonts w:ascii="黑体" w:hAnsi="宋体" w:eastAsia="黑体"/>
          <w:sz w:val="32"/>
          <w:szCs w:val="32"/>
        </w:rPr>
      </w:pPr>
      <w:r>
        <w:rPr>
          <w:rFonts w:hint="eastAsia" w:ascii="黑体" w:eastAsia="黑体"/>
          <w:sz w:val="32"/>
          <w:szCs w:val="32"/>
        </w:rPr>
        <w:t>泉教科〔2018〕12号</w:t>
      </w:r>
      <w:r>
        <w:rPr>
          <w:rFonts w:hint="eastAsia" w:ascii="黑体" w:hAnsi="宋体" w:eastAsia="黑体"/>
          <w:sz w:val="32"/>
          <w:szCs w:val="32"/>
        </w:rPr>
        <w:t>附件2</w:t>
      </w:r>
    </w:p>
    <w:p>
      <w:pPr>
        <w:spacing w:line="520" w:lineRule="exact"/>
        <w:rPr>
          <w:rFonts w:ascii="黑体" w:eastAsia="黑体"/>
          <w:sz w:val="32"/>
          <w:szCs w:val="32"/>
        </w:rPr>
      </w:pPr>
    </w:p>
    <w:p>
      <w:pPr>
        <w:ind w:firstLine="240" w:firstLineChars="100"/>
        <w:rPr>
          <w:rFonts w:eastAsia="黑体"/>
          <w:sz w:val="24"/>
        </w:rPr>
      </w:pPr>
      <w:r>
        <w:rPr>
          <w:rFonts w:hint="eastAsia" w:eastAsia="黑体"/>
          <w:sz w:val="24"/>
        </w:rPr>
        <w:t>编号</w:t>
      </w:r>
    </w:p>
    <w:p>
      <w:pPr>
        <w:rPr>
          <w:rFonts w:eastAsia="黑体"/>
        </w:rPr>
      </w:pPr>
    </w:p>
    <w:p>
      <w:pPr>
        <w:spacing w:line="360" w:lineRule="auto"/>
        <w:jc w:val="center"/>
        <w:rPr>
          <w:rFonts w:ascii="方正小标宋简体" w:eastAsia="方正小标宋简体"/>
          <w:spacing w:val="14"/>
          <w:sz w:val="48"/>
          <w:szCs w:val="48"/>
        </w:rPr>
      </w:pPr>
      <w:r>
        <w:rPr>
          <w:rFonts w:hint="eastAsia" w:ascii="方正小标宋简体" w:eastAsia="方正小标宋简体"/>
          <w:spacing w:val="14"/>
          <w:sz w:val="48"/>
          <w:szCs w:val="48"/>
        </w:rPr>
        <w:t>泉州市教育科学规划研究课题</w:t>
      </w:r>
    </w:p>
    <w:p>
      <w:pPr>
        <w:spacing w:line="300" w:lineRule="auto"/>
        <w:jc w:val="center"/>
        <w:rPr>
          <w:rFonts w:ascii="方正小标宋简体" w:hAnsi="华文细黑" w:eastAsia="方正小标宋简体"/>
          <w:bCs/>
          <w:spacing w:val="40"/>
          <w:sz w:val="52"/>
          <w:szCs w:val="52"/>
        </w:rPr>
      </w:pPr>
      <w:r>
        <w:rPr>
          <w:rFonts w:hint="eastAsia" w:ascii="方正小标宋简体" w:hAnsi="华文细黑" w:eastAsia="方正小标宋简体"/>
          <w:bCs/>
          <w:spacing w:val="40"/>
          <w:sz w:val="52"/>
          <w:szCs w:val="52"/>
        </w:rPr>
        <w:t>申</w:t>
      </w:r>
      <w:r>
        <w:rPr>
          <w:rFonts w:hint="eastAsia" w:ascii="方正小标宋简体" w:hAnsi="宋体" w:eastAsia="方正小标宋简体" w:cs="宋体"/>
          <w:bCs/>
          <w:spacing w:val="40"/>
          <w:sz w:val="52"/>
          <w:szCs w:val="52"/>
        </w:rPr>
        <w:t>请·评审书</w:t>
      </w:r>
    </w:p>
    <w:p>
      <w:pPr>
        <w:spacing w:beforeLines="100" w:line="560" w:lineRule="exact"/>
        <w:jc w:val="center"/>
        <w:rPr>
          <w:spacing w:val="20"/>
          <w:sz w:val="48"/>
        </w:rPr>
      </w:pPr>
    </w:p>
    <w:p>
      <w:pPr>
        <w:spacing w:beforeLines="50" w:afterLines="50"/>
        <w:rPr>
          <w:sz w:val="28"/>
        </w:rPr>
      </w:pPr>
    </w:p>
    <w:p>
      <w:pPr>
        <w:spacing w:beforeLines="50" w:afterLines="50"/>
        <w:rPr>
          <w:sz w:val="28"/>
        </w:rPr>
      </w:pPr>
    </w:p>
    <w:p>
      <w:pPr>
        <w:spacing w:line="400" w:lineRule="exact"/>
        <w:ind w:left="2115" w:leftChars="550" w:hanging="960" w:hangingChars="300"/>
        <w:rPr>
          <w:rFonts w:ascii="宋体" w:hAnsi="宋体"/>
          <w:kern w:val="0"/>
          <w:sz w:val="28"/>
          <w:szCs w:val="28"/>
          <w:u w:val="single"/>
        </w:rPr>
      </w:pPr>
      <w:r>
        <w:rPr>
          <w:rFonts w:hint="eastAsia" w:ascii="宋体" w:hAnsi="宋体"/>
          <w:sz w:val="32"/>
        </w:rPr>
        <w:t>课题名称：</w:t>
      </w:r>
      <w:bookmarkStart w:id="0" w:name="_GoBack"/>
      <w:r>
        <w:rPr>
          <w:rFonts w:hint="eastAsia" w:ascii="宋体" w:hAnsi="宋体"/>
          <w:kern w:val="0"/>
          <w:sz w:val="28"/>
          <w:szCs w:val="28"/>
          <w:u w:val="single"/>
        </w:rPr>
        <w:t>班主任德育工作实效性评价实践研究</w:t>
      </w:r>
      <w:bookmarkEnd w:id="0"/>
      <w:r>
        <w:rPr>
          <w:rFonts w:hint="eastAsia" w:ascii="宋体" w:hAnsi="宋体"/>
          <w:sz w:val="32"/>
          <w:u w:val="single"/>
        </w:rPr>
        <w:t xml:space="preserve"> </w:t>
      </w:r>
    </w:p>
    <w:p>
      <w:pPr>
        <w:spacing w:line="900" w:lineRule="exact"/>
        <w:ind w:firstLine="1161" w:firstLineChars="363"/>
        <w:rPr>
          <w:rFonts w:ascii="宋体" w:hAnsi="宋体"/>
          <w:sz w:val="32"/>
          <w:u w:val="single"/>
        </w:rPr>
      </w:pPr>
      <w:r>
        <w:rPr>
          <w:rFonts w:hint="eastAsia" w:ascii="宋体" w:hAnsi="宋体"/>
          <w:sz w:val="32"/>
        </w:rPr>
        <w:t>课题</w:t>
      </w:r>
      <w:r>
        <w:rPr>
          <w:rFonts w:hint="eastAsia" w:ascii="宋体" w:hAnsi="宋体"/>
          <w:spacing w:val="-8"/>
          <w:w w:val="90"/>
          <w:sz w:val="32"/>
        </w:rPr>
        <w:t>负责人</w:t>
      </w:r>
      <w:r>
        <w:rPr>
          <w:rFonts w:hint="eastAsia" w:ascii="宋体" w:hAnsi="宋体"/>
          <w:sz w:val="32"/>
        </w:rPr>
        <w:t>：</w:t>
      </w:r>
      <w:r>
        <w:rPr>
          <w:rFonts w:hint="eastAsia" w:ascii="宋体" w:hAnsi="宋体"/>
          <w:sz w:val="32"/>
          <w:u w:val="single"/>
        </w:rPr>
        <w:t xml:space="preserve">  黄细金                    </w:t>
      </w:r>
    </w:p>
    <w:p>
      <w:pPr>
        <w:spacing w:line="900" w:lineRule="exact"/>
        <w:ind w:firstLine="1120" w:firstLineChars="350"/>
        <w:rPr>
          <w:rFonts w:ascii="宋体" w:hAnsi="宋体"/>
          <w:sz w:val="32"/>
          <w:u w:val="single"/>
        </w:rPr>
      </w:pPr>
      <w:r>
        <w:rPr>
          <w:rFonts w:hint="eastAsia" w:ascii="宋体" w:hAnsi="宋体"/>
          <w:sz w:val="32"/>
        </w:rPr>
        <w:t>所在单位：</w:t>
      </w:r>
      <w:r>
        <w:rPr>
          <w:rFonts w:hint="eastAsia" w:ascii="宋体" w:hAnsi="宋体"/>
          <w:sz w:val="32"/>
          <w:u w:val="single"/>
        </w:rPr>
        <w:t xml:space="preserve">  泉州市奕聪中学             </w:t>
      </w:r>
    </w:p>
    <w:p>
      <w:pPr>
        <w:spacing w:line="900" w:lineRule="exact"/>
        <w:ind w:firstLine="1161" w:firstLineChars="363"/>
        <w:rPr>
          <w:rFonts w:ascii="宋体" w:hAnsi="宋体"/>
          <w:sz w:val="32"/>
        </w:rPr>
      </w:pPr>
      <w:r>
        <w:rPr>
          <w:rFonts w:hint="eastAsia" w:ascii="宋体" w:hAnsi="宋体"/>
          <w:sz w:val="32"/>
        </w:rPr>
        <w:t>联系电话：</w:t>
      </w:r>
      <w:r>
        <w:rPr>
          <w:rFonts w:hint="eastAsia" w:ascii="宋体" w:hAnsi="宋体"/>
          <w:sz w:val="32"/>
          <w:u w:val="single"/>
        </w:rPr>
        <w:t xml:space="preserve">   13960280910               </w:t>
      </w:r>
    </w:p>
    <w:p>
      <w:pPr>
        <w:spacing w:line="900" w:lineRule="exact"/>
        <w:ind w:firstLine="1161" w:firstLineChars="363"/>
        <w:rPr>
          <w:rFonts w:ascii="宋体" w:hAnsi="宋体"/>
          <w:sz w:val="28"/>
          <w:u w:val="single"/>
        </w:rPr>
      </w:pPr>
      <w:r>
        <w:rPr>
          <w:rFonts w:hint="eastAsia" w:ascii="宋体" w:hAnsi="宋体"/>
          <w:sz w:val="32"/>
        </w:rPr>
        <w:t>申报日期：</w:t>
      </w:r>
      <w:r>
        <w:rPr>
          <w:rFonts w:hint="eastAsia" w:ascii="宋体" w:hAnsi="宋体"/>
          <w:sz w:val="28"/>
          <w:u w:val="single"/>
        </w:rPr>
        <w:t xml:space="preserve">    2018.10.30                   </w:t>
      </w:r>
    </w:p>
    <w:p>
      <w:pPr>
        <w:spacing w:line="360" w:lineRule="auto"/>
        <w:rPr>
          <w:rFonts w:eastAsia="黑体"/>
          <w:sz w:val="28"/>
        </w:rPr>
      </w:pPr>
    </w:p>
    <w:p>
      <w:pPr>
        <w:spacing w:line="360" w:lineRule="auto"/>
        <w:rPr>
          <w:rFonts w:eastAsia="黑体"/>
          <w:sz w:val="28"/>
        </w:rPr>
      </w:pPr>
    </w:p>
    <w:p>
      <w:pPr>
        <w:spacing w:line="360" w:lineRule="auto"/>
        <w:rPr>
          <w:rFonts w:eastAsia="黑体"/>
          <w:sz w:val="28"/>
        </w:rPr>
      </w:pPr>
    </w:p>
    <w:p>
      <w:pPr>
        <w:spacing w:line="420" w:lineRule="exact"/>
        <w:jc w:val="center"/>
        <w:rPr>
          <w:rFonts w:ascii="宋体" w:hAnsi="宋体"/>
          <w:b/>
          <w:sz w:val="32"/>
          <w:szCs w:val="32"/>
        </w:rPr>
      </w:pPr>
      <w:r>
        <w:rPr>
          <w:rFonts w:hint="eastAsia" w:ascii="宋体" w:hAnsi="宋体"/>
          <w:b/>
          <w:sz w:val="32"/>
          <w:szCs w:val="32"/>
        </w:rPr>
        <w:t xml:space="preserve">        </w:t>
      </w:r>
    </w:p>
    <w:p>
      <w:pPr>
        <w:spacing w:line="420" w:lineRule="exact"/>
        <w:jc w:val="center"/>
        <w:rPr>
          <w:rFonts w:ascii="宋体" w:hAnsi="宋体"/>
          <w:b/>
          <w:sz w:val="32"/>
          <w:szCs w:val="32"/>
        </w:rPr>
      </w:pPr>
      <w:r>
        <w:rPr>
          <w:rFonts w:hint="eastAsia" w:ascii="宋体" w:hAnsi="宋体"/>
          <w:b/>
          <w:sz w:val="32"/>
          <w:szCs w:val="32"/>
        </w:rPr>
        <w:t xml:space="preserve">         泉州市教育科学规划领导小组办公室</w:t>
      </w:r>
    </w:p>
    <w:p>
      <w:pPr>
        <w:spacing w:line="420" w:lineRule="exact"/>
        <w:jc w:val="center"/>
        <w:rPr>
          <w:rFonts w:ascii="宋体" w:hAnsi="宋体"/>
          <w:b/>
          <w:bCs/>
          <w:sz w:val="32"/>
          <w:szCs w:val="32"/>
        </w:rPr>
      </w:pPr>
      <w:r>
        <w:rPr>
          <w:rFonts w:hint="eastAsia" w:ascii="宋体" w:hAnsi="宋体"/>
          <w:b/>
          <w:bCs/>
          <w:sz w:val="32"/>
          <w:szCs w:val="32"/>
        </w:rPr>
        <w:t xml:space="preserve">               2018年10月修订</w:t>
      </w:r>
    </w:p>
    <w:p>
      <w:pPr>
        <w:spacing w:beforeLines="50" w:afterLines="50" w:line="440" w:lineRule="exact"/>
        <w:rPr>
          <w:rFonts w:ascii="宋体" w:hAnsi="宋体"/>
          <w:b/>
          <w:bCs/>
          <w:sz w:val="28"/>
          <w:szCs w:val="28"/>
        </w:rPr>
      </w:pPr>
    </w:p>
    <w:p>
      <w:pPr>
        <w:spacing w:beforeLines="50" w:afterLines="50" w:line="440" w:lineRule="exact"/>
        <w:ind w:left="-540" w:leftChars="-257" w:firstLine="422" w:firstLineChars="150"/>
        <w:rPr>
          <w:rFonts w:ascii="宋体" w:hAnsi="宋体"/>
          <w:b/>
          <w:bCs/>
          <w:sz w:val="28"/>
          <w:szCs w:val="28"/>
        </w:rPr>
      </w:pPr>
      <w:r>
        <w:rPr>
          <w:rFonts w:hint="eastAsia" w:ascii="宋体" w:hAnsi="宋体"/>
          <w:b/>
          <w:bCs/>
          <w:sz w:val="28"/>
          <w:szCs w:val="28"/>
        </w:rPr>
        <w:t>一、课题研究人员基本信息</w:t>
      </w:r>
    </w:p>
    <w:tbl>
      <w:tblPr>
        <w:tblStyle w:val="3"/>
        <w:tblW w:w="990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9"/>
        <w:gridCol w:w="971"/>
        <w:gridCol w:w="359"/>
        <w:gridCol w:w="1370"/>
        <w:gridCol w:w="69"/>
        <w:gridCol w:w="721"/>
        <w:gridCol w:w="993"/>
        <w:gridCol w:w="558"/>
        <w:gridCol w:w="194"/>
        <w:gridCol w:w="345"/>
        <w:gridCol w:w="430"/>
        <w:gridCol w:w="778"/>
        <w:gridCol w:w="593"/>
        <w:gridCol w:w="1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trPr>
        <w:tc>
          <w:tcPr>
            <w:tcW w:w="899" w:type="dxa"/>
            <w:vMerge w:val="restart"/>
            <w:vAlign w:val="center"/>
          </w:tcPr>
          <w:p>
            <w:pPr>
              <w:spacing w:line="300" w:lineRule="auto"/>
              <w:jc w:val="center"/>
              <w:rPr>
                <w:rFonts w:ascii="宋体" w:hAnsi="宋体"/>
                <w:sz w:val="24"/>
              </w:rPr>
            </w:pPr>
            <w:r>
              <w:rPr>
                <w:rFonts w:hint="eastAsia" w:ascii="宋体" w:hAnsi="宋体"/>
                <w:sz w:val="24"/>
              </w:rPr>
              <w:t>课</w:t>
            </w:r>
          </w:p>
          <w:p>
            <w:pPr>
              <w:spacing w:line="300" w:lineRule="auto"/>
              <w:jc w:val="center"/>
              <w:rPr>
                <w:rFonts w:ascii="宋体" w:hAnsi="宋体"/>
                <w:sz w:val="24"/>
              </w:rPr>
            </w:pPr>
            <w:r>
              <w:rPr>
                <w:rFonts w:hint="eastAsia" w:ascii="宋体" w:hAnsi="宋体"/>
                <w:sz w:val="24"/>
              </w:rPr>
              <w:t>题</w:t>
            </w:r>
          </w:p>
          <w:p>
            <w:pPr>
              <w:spacing w:line="300" w:lineRule="auto"/>
              <w:jc w:val="center"/>
              <w:rPr>
                <w:rFonts w:ascii="宋体" w:hAnsi="宋体"/>
                <w:sz w:val="24"/>
              </w:rPr>
            </w:pPr>
            <w:r>
              <w:rPr>
                <w:rFonts w:hint="eastAsia" w:ascii="宋体" w:hAnsi="宋体"/>
                <w:sz w:val="24"/>
              </w:rPr>
              <w:t>主</w:t>
            </w:r>
          </w:p>
          <w:p>
            <w:pPr>
              <w:spacing w:line="300" w:lineRule="auto"/>
              <w:jc w:val="center"/>
              <w:rPr>
                <w:rFonts w:ascii="宋体" w:hAnsi="宋体"/>
                <w:sz w:val="24"/>
              </w:rPr>
            </w:pPr>
            <w:r>
              <w:rPr>
                <w:rFonts w:hint="eastAsia" w:ascii="宋体" w:hAnsi="宋体"/>
                <w:sz w:val="24"/>
              </w:rPr>
              <w:t>持</w:t>
            </w:r>
          </w:p>
          <w:p>
            <w:pPr>
              <w:spacing w:line="300" w:lineRule="auto"/>
              <w:jc w:val="center"/>
              <w:rPr>
                <w:rFonts w:ascii="宋体" w:hAnsi="宋体"/>
                <w:sz w:val="24"/>
              </w:rPr>
            </w:pPr>
            <w:r>
              <w:rPr>
                <w:rFonts w:hint="eastAsia" w:ascii="宋体" w:hAnsi="宋体"/>
                <w:sz w:val="24"/>
              </w:rPr>
              <w:t>人</w:t>
            </w:r>
          </w:p>
        </w:tc>
        <w:tc>
          <w:tcPr>
            <w:tcW w:w="1330" w:type="dxa"/>
            <w:gridSpan w:val="2"/>
            <w:tcBorders>
              <w:bottom w:val="single" w:color="auto" w:sz="4" w:space="0"/>
              <w:right w:val="single" w:color="auto" w:sz="4" w:space="0"/>
            </w:tcBorders>
            <w:vAlign w:val="center"/>
          </w:tcPr>
          <w:p>
            <w:pPr>
              <w:spacing w:line="300" w:lineRule="auto"/>
              <w:jc w:val="center"/>
              <w:rPr>
                <w:rFonts w:ascii="宋体" w:hAnsi="宋体"/>
                <w:sz w:val="24"/>
              </w:rPr>
            </w:pPr>
            <w:r>
              <w:rPr>
                <w:rFonts w:hint="eastAsia" w:ascii="宋体" w:hAnsi="宋体"/>
                <w:bCs/>
                <w:sz w:val="24"/>
              </w:rPr>
              <w:t>姓    名</w:t>
            </w:r>
          </w:p>
        </w:tc>
        <w:tc>
          <w:tcPr>
            <w:tcW w:w="1439" w:type="dxa"/>
            <w:gridSpan w:val="2"/>
            <w:tcBorders>
              <w:left w:val="single" w:color="auto" w:sz="4" w:space="0"/>
              <w:bottom w:val="single" w:color="auto" w:sz="4" w:space="0"/>
              <w:right w:val="single" w:color="auto" w:sz="4" w:space="0"/>
            </w:tcBorders>
            <w:vAlign w:val="center"/>
          </w:tcPr>
          <w:p>
            <w:pPr>
              <w:spacing w:line="300" w:lineRule="auto"/>
              <w:jc w:val="center"/>
              <w:rPr>
                <w:rFonts w:ascii="宋体" w:hAnsi="宋体"/>
                <w:sz w:val="24"/>
              </w:rPr>
            </w:pPr>
            <w:r>
              <w:rPr>
                <w:rFonts w:hint="eastAsia" w:ascii="宋体" w:hAnsi="宋体"/>
                <w:sz w:val="24"/>
              </w:rPr>
              <w:t>黄细金</w:t>
            </w:r>
          </w:p>
        </w:tc>
        <w:tc>
          <w:tcPr>
            <w:tcW w:w="721" w:type="dxa"/>
            <w:tcBorders>
              <w:left w:val="single" w:color="auto" w:sz="4" w:space="0"/>
              <w:bottom w:val="single" w:color="auto" w:sz="4" w:space="0"/>
              <w:right w:val="single" w:color="auto" w:sz="4" w:space="0"/>
            </w:tcBorders>
            <w:vAlign w:val="center"/>
          </w:tcPr>
          <w:p>
            <w:pPr>
              <w:spacing w:line="300" w:lineRule="auto"/>
              <w:jc w:val="center"/>
              <w:rPr>
                <w:rFonts w:ascii="宋体" w:hAnsi="宋体"/>
                <w:bCs/>
                <w:sz w:val="24"/>
              </w:rPr>
            </w:pPr>
            <w:r>
              <w:rPr>
                <w:rFonts w:hint="eastAsia" w:ascii="宋体" w:hAnsi="宋体"/>
                <w:bCs/>
                <w:sz w:val="24"/>
              </w:rPr>
              <w:t>性别</w:t>
            </w:r>
          </w:p>
        </w:tc>
        <w:tc>
          <w:tcPr>
            <w:tcW w:w="993" w:type="dxa"/>
            <w:tcBorders>
              <w:left w:val="single" w:color="auto" w:sz="4" w:space="0"/>
              <w:bottom w:val="single" w:color="auto" w:sz="4" w:space="0"/>
              <w:right w:val="single" w:color="auto" w:sz="4" w:space="0"/>
            </w:tcBorders>
            <w:vAlign w:val="center"/>
          </w:tcPr>
          <w:p>
            <w:pPr>
              <w:spacing w:line="300" w:lineRule="auto"/>
              <w:jc w:val="center"/>
              <w:rPr>
                <w:rFonts w:ascii="宋体" w:hAnsi="宋体"/>
                <w:sz w:val="24"/>
              </w:rPr>
            </w:pPr>
            <w:r>
              <w:rPr>
                <w:rFonts w:hint="eastAsia" w:ascii="宋体" w:hAnsi="宋体"/>
                <w:sz w:val="24"/>
              </w:rPr>
              <w:t>男</w:t>
            </w:r>
          </w:p>
        </w:tc>
        <w:tc>
          <w:tcPr>
            <w:tcW w:w="752" w:type="dxa"/>
            <w:gridSpan w:val="2"/>
            <w:tcBorders>
              <w:left w:val="single" w:color="auto" w:sz="4" w:space="0"/>
              <w:bottom w:val="single" w:color="auto" w:sz="4" w:space="0"/>
              <w:right w:val="single" w:color="auto" w:sz="4" w:space="0"/>
            </w:tcBorders>
            <w:vAlign w:val="center"/>
          </w:tcPr>
          <w:p>
            <w:pPr>
              <w:spacing w:line="300" w:lineRule="auto"/>
              <w:jc w:val="center"/>
              <w:rPr>
                <w:rFonts w:ascii="宋体" w:hAnsi="宋体"/>
                <w:bCs/>
                <w:sz w:val="24"/>
              </w:rPr>
            </w:pPr>
            <w:r>
              <w:rPr>
                <w:rFonts w:hint="eastAsia" w:ascii="宋体" w:hAnsi="宋体"/>
                <w:bCs/>
                <w:sz w:val="24"/>
              </w:rPr>
              <w:t>民族</w:t>
            </w:r>
          </w:p>
        </w:tc>
        <w:tc>
          <w:tcPr>
            <w:tcW w:w="775" w:type="dxa"/>
            <w:gridSpan w:val="2"/>
            <w:tcBorders>
              <w:left w:val="single" w:color="auto" w:sz="4" w:space="0"/>
              <w:bottom w:val="single" w:color="auto" w:sz="4" w:space="0"/>
              <w:right w:val="single" w:color="auto" w:sz="4" w:space="0"/>
            </w:tcBorders>
            <w:vAlign w:val="center"/>
          </w:tcPr>
          <w:p>
            <w:pPr>
              <w:spacing w:line="300" w:lineRule="auto"/>
              <w:jc w:val="center"/>
              <w:rPr>
                <w:rFonts w:ascii="宋体" w:hAnsi="宋体"/>
                <w:sz w:val="24"/>
              </w:rPr>
            </w:pPr>
            <w:r>
              <w:rPr>
                <w:rFonts w:hint="eastAsia" w:ascii="宋体" w:hAnsi="宋体"/>
                <w:sz w:val="24"/>
              </w:rPr>
              <w:t>汉</w:t>
            </w:r>
          </w:p>
        </w:tc>
        <w:tc>
          <w:tcPr>
            <w:tcW w:w="1371" w:type="dxa"/>
            <w:gridSpan w:val="2"/>
            <w:tcBorders>
              <w:left w:val="single" w:color="auto" w:sz="4" w:space="0"/>
              <w:bottom w:val="single" w:color="auto" w:sz="4" w:space="0"/>
              <w:right w:val="single" w:color="auto" w:sz="4" w:space="0"/>
            </w:tcBorders>
            <w:vAlign w:val="center"/>
          </w:tcPr>
          <w:p>
            <w:pPr>
              <w:spacing w:line="300" w:lineRule="auto"/>
              <w:jc w:val="center"/>
              <w:rPr>
                <w:rFonts w:ascii="宋体" w:hAnsi="宋体"/>
                <w:bCs/>
                <w:sz w:val="24"/>
              </w:rPr>
            </w:pPr>
            <w:r>
              <w:rPr>
                <w:rFonts w:hint="eastAsia" w:ascii="宋体" w:hAnsi="宋体"/>
                <w:bCs/>
                <w:sz w:val="24"/>
              </w:rPr>
              <w:t>出生年月</w:t>
            </w:r>
          </w:p>
        </w:tc>
        <w:tc>
          <w:tcPr>
            <w:tcW w:w="1620" w:type="dxa"/>
            <w:tcBorders>
              <w:left w:val="single" w:color="auto" w:sz="4" w:space="0"/>
              <w:bottom w:val="single" w:color="auto" w:sz="4" w:space="0"/>
            </w:tcBorders>
            <w:vAlign w:val="center"/>
          </w:tcPr>
          <w:p>
            <w:pPr>
              <w:spacing w:line="300" w:lineRule="auto"/>
              <w:jc w:val="center"/>
              <w:rPr>
                <w:rFonts w:ascii="宋体" w:hAnsi="宋体"/>
                <w:sz w:val="24"/>
              </w:rPr>
            </w:pPr>
            <w:r>
              <w:rPr>
                <w:rFonts w:hint="eastAsia" w:ascii="宋体" w:hAnsi="宋体"/>
                <w:sz w:val="24"/>
              </w:rPr>
              <w:t>1980.10.10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3" w:hRule="atLeast"/>
        </w:trPr>
        <w:tc>
          <w:tcPr>
            <w:tcW w:w="899" w:type="dxa"/>
            <w:vMerge w:val="continue"/>
            <w:vAlign w:val="center"/>
          </w:tcPr>
          <w:p>
            <w:pPr>
              <w:spacing w:line="300" w:lineRule="auto"/>
              <w:jc w:val="center"/>
              <w:rPr>
                <w:rFonts w:ascii="宋体" w:hAnsi="宋体"/>
                <w:b/>
                <w:bCs/>
                <w:sz w:val="24"/>
              </w:rPr>
            </w:pPr>
          </w:p>
        </w:tc>
        <w:tc>
          <w:tcPr>
            <w:tcW w:w="1330" w:type="dxa"/>
            <w:gridSpan w:val="2"/>
            <w:tcBorders>
              <w:top w:val="single" w:color="auto" w:sz="4" w:space="0"/>
              <w:bottom w:val="single" w:color="auto" w:sz="4" w:space="0"/>
              <w:right w:val="single" w:color="auto" w:sz="4" w:space="0"/>
            </w:tcBorders>
            <w:vAlign w:val="center"/>
          </w:tcPr>
          <w:p>
            <w:pPr>
              <w:spacing w:line="300" w:lineRule="auto"/>
              <w:jc w:val="center"/>
              <w:rPr>
                <w:rFonts w:ascii="宋体" w:hAnsi="宋体"/>
                <w:bCs/>
                <w:sz w:val="24"/>
              </w:rPr>
            </w:pPr>
            <w:r>
              <w:rPr>
                <w:rFonts w:hint="eastAsia" w:ascii="宋体" w:hAnsi="宋体"/>
                <w:bCs/>
                <w:sz w:val="24"/>
              </w:rPr>
              <w:t>行政职务</w:t>
            </w:r>
          </w:p>
        </w:tc>
        <w:tc>
          <w:tcPr>
            <w:tcW w:w="1439" w:type="dxa"/>
            <w:gridSpan w:val="2"/>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sz w:val="24"/>
              </w:rPr>
            </w:pPr>
            <w:r>
              <w:rPr>
                <w:rFonts w:hint="eastAsia" w:ascii="宋体"/>
                <w:sz w:val="24"/>
              </w:rPr>
              <w:t>政教副主任</w:t>
            </w:r>
          </w:p>
        </w:tc>
        <w:tc>
          <w:tcPr>
            <w:tcW w:w="1714" w:type="dxa"/>
            <w:gridSpan w:val="2"/>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bCs/>
                <w:sz w:val="24"/>
              </w:rPr>
            </w:pPr>
            <w:r>
              <w:rPr>
                <w:rFonts w:hint="eastAsia" w:ascii="宋体" w:hAnsi="宋体"/>
                <w:bCs/>
                <w:sz w:val="24"/>
              </w:rPr>
              <w:t>专业技术职务</w:t>
            </w:r>
          </w:p>
        </w:tc>
        <w:tc>
          <w:tcPr>
            <w:tcW w:w="1527" w:type="dxa"/>
            <w:gridSpan w:val="4"/>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sz w:val="24"/>
              </w:rPr>
            </w:pPr>
            <w:r>
              <w:rPr>
                <w:rFonts w:hint="eastAsia" w:ascii="宋体" w:hAnsi="宋体"/>
                <w:sz w:val="24"/>
              </w:rPr>
              <w:t>专技9级</w:t>
            </w:r>
          </w:p>
        </w:tc>
        <w:tc>
          <w:tcPr>
            <w:tcW w:w="1371" w:type="dxa"/>
            <w:gridSpan w:val="2"/>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bCs/>
                <w:sz w:val="24"/>
              </w:rPr>
            </w:pPr>
            <w:r>
              <w:rPr>
                <w:rFonts w:hint="eastAsia" w:ascii="宋体" w:hAnsi="宋体"/>
                <w:bCs/>
                <w:sz w:val="24"/>
              </w:rPr>
              <w:t>研究专长</w:t>
            </w:r>
          </w:p>
        </w:tc>
        <w:tc>
          <w:tcPr>
            <w:tcW w:w="1620" w:type="dxa"/>
            <w:tcBorders>
              <w:top w:val="single" w:color="auto" w:sz="4" w:space="0"/>
              <w:left w:val="single" w:color="auto" w:sz="4" w:space="0"/>
              <w:bottom w:val="single" w:color="auto" w:sz="4" w:space="0"/>
            </w:tcBorders>
            <w:vAlign w:val="center"/>
          </w:tcPr>
          <w:p>
            <w:pPr>
              <w:spacing w:line="300" w:lineRule="auto"/>
              <w:jc w:val="center"/>
              <w:rPr>
                <w:rFonts w:ascii="宋体" w:hAnsi="宋体"/>
                <w:sz w:val="24"/>
              </w:rPr>
            </w:pPr>
            <w:r>
              <w:rPr>
                <w:rFonts w:hint="eastAsia" w:ascii="宋体"/>
                <w:sz w:val="28"/>
              </w:rPr>
              <w:t>德育实践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trPr>
        <w:tc>
          <w:tcPr>
            <w:tcW w:w="899" w:type="dxa"/>
            <w:vMerge w:val="continue"/>
            <w:vAlign w:val="center"/>
          </w:tcPr>
          <w:p>
            <w:pPr>
              <w:spacing w:line="300" w:lineRule="auto"/>
              <w:jc w:val="center"/>
              <w:rPr>
                <w:rFonts w:ascii="宋体" w:hAnsi="宋体"/>
                <w:b/>
                <w:bCs/>
                <w:sz w:val="24"/>
              </w:rPr>
            </w:pPr>
          </w:p>
        </w:tc>
        <w:tc>
          <w:tcPr>
            <w:tcW w:w="1330" w:type="dxa"/>
            <w:gridSpan w:val="2"/>
            <w:tcBorders>
              <w:top w:val="single" w:color="auto" w:sz="4" w:space="0"/>
              <w:bottom w:val="single" w:color="auto" w:sz="4" w:space="0"/>
              <w:right w:val="single" w:color="auto" w:sz="4" w:space="0"/>
            </w:tcBorders>
            <w:vAlign w:val="center"/>
          </w:tcPr>
          <w:p>
            <w:pPr>
              <w:spacing w:line="300" w:lineRule="auto"/>
              <w:jc w:val="center"/>
              <w:rPr>
                <w:rFonts w:ascii="宋体" w:hAnsi="宋体"/>
                <w:bCs/>
                <w:sz w:val="24"/>
              </w:rPr>
            </w:pPr>
            <w:r>
              <w:rPr>
                <w:rFonts w:hint="eastAsia" w:ascii="宋体" w:hAnsi="宋体"/>
                <w:bCs/>
                <w:sz w:val="24"/>
              </w:rPr>
              <w:t>最后学历</w:t>
            </w:r>
          </w:p>
        </w:tc>
        <w:tc>
          <w:tcPr>
            <w:tcW w:w="1439" w:type="dxa"/>
            <w:gridSpan w:val="2"/>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sz w:val="24"/>
              </w:rPr>
            </w:pPr>
            <w:r>
              <w:rPr>
                <w:rFonts w:hint="eastAsia" w:ascii="宋体" w:hAnsi="宋体"/>
                <w:sz w:val="24"/>
              </w:rPr>
              <w:t>大学本科</w:t>
            </w:r>
          </w:p>
        </w:tc>
        <w:tc>
          <w:tcPr>
            <w:tcW w:w="1714" w:type="dxa"/>
            <w:gridSpan w:val="2"/>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bCs/>
                <w:sz w:val="24"/>
              </w:rPr>
            </w:pPr>
            <w:r>
              <w:rPr>
                <w:rFonts w:hint="eastAsia" w:ascii="宋体" w:hAnsi="宋体"/>
                <w:bCs/>
                <w:sz w:val="24"/>
              </w:rPr>
              <w:t>最后学位</w:t>
            </w:r>
          </w:p>
        </w:tc>
        <w:tc>
          <w:tcPr>
            <w:tcW w:w="1527" w:type="dxa"/>
            <w:gridSpan w:val="4"/>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sz w:val="24"/>
              </w:rPr>
            </w:pPr>
            <w:r>
              <w:rPr>
                <w:rFonts w:hint="eastAsia" w:ascii="宋体" w:hAnsi="宋体"/>
                <w:sz w:val="24"/>
              </w:rPr>
              <w:t>无</w:t>
            </w:r>
          </w:p>
        </w:tc>
        <w:tc>
          <w:tcPr>
            <w:tcW w:w="1371" w:type="dxa"/>
            <w:gridSpan w:val="2"/>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bCs/>
                <w:sz w:val="24"/>
              </w:rPr>
            </w:pPr>
            <w:r>
              <w:rPr>
                <w:rFonts w:hint="eastAsia" w:ascii="宋体" w:hAnsi="宋体"/>
                <w:bCs/>
                <w:sz w:val="24"/>
              </w:rPr>
              <w:t>电    话</w:t>
            </w:r>
          </w:p>
        </w:tc>
        <w:tc>
          <w:tcPr>
            <w:tcW w:w="1620" w:type="dxa"/>
            <w:tcBorders>
              <w:top w:val="single" w:color="auto" w:sz="4" w:space="0"/>
              <w:left w:val="single" w:color="auto" w:sz="4" w:space="0"/>
              <w:bottom w:val="single" w:color="auto" w:sz="4" w:space="0"/>
            </w:tcBorders>
            <w:vAlign w:val="center"/>
          </w:tcPr>
          <w:p>
            <w:pPr>
              <w:spacing w:line="300" w:lineRule="auto"/>
              <w:jc w:val="center"/>
              <w:rPr>
                <w:rFonts w:ascii="宋体" w:hAnsi="宋体"/>
                <w:sz w:val="24"/>
              </w:rPr>
            </w:pPr>
            <w:r>
              <w:rPr>
                <w:rFonts w:hint="eastAsia" w:ascii="宋体" w:hAnsi="宋体"/>
                <w:sz w:val="24"/>
              </w:rPr>
              <w:t>13960280910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trPr>
        <w:tc>
          <w:tcPr>
            <w:tcW w:w="899" w:type="dxa"/>
            <w:vMerge w:val="continue"/>
            <w:vAlign w:val="center"/>
          </w:tcPr>
          <w:p>
            <w:pPr>
              <w:spacing w:line="300" w:lineRule="auto"/>
              <w:jc w:val="center"/>
              <w:rPr>
                <w:rFonts w:ascii="宋体" w:hAnsi="宋体"/>
                <w:b/>
                <w:bCs/>
                <w:sz w:val="24"/>
              </w:rPr>
            </w:pPr>
          </w:p>
        </w:tc>
        <w:tc>
          <w:tcPr>
            <w:tcW w:w="1330" w:type="dxa"/>
            <w:gridSpan w:val="2"/>
            <w:tcBorders>
              <w:top w:val="single" w:color="auto" w:sz="4" w:space="0"/>
              <w:bottom w:val="single" w:color="auto" w:sz="4" w:space="0"/>
              <w:right w:val="single" w:color="auto" w:sz="4" w:space="0"/>
            </w:tcBorders>
            <w:vAlign w:val="center"/>
          </w:tcPr>
          <w:p>
            <w:pPr>
              <w:spacing w:line="300" w:lineRule="auto"/>
              <w:jc w:val="center"/>
              <w:rPr>
                <w:rFonts w:ascii="宋体" w:hAnsi="宋体"/>
                <w:bCs/>
                <w:sz w:val="24"/>
              </w:rPr>
            </w:pPr>
            <w:r>
              <w:rPr>
                <w:rFonts w:hint="eastAsia" w:ascii="宋体" w:hAnsi="宋体"/>
                <w:bCs/>
                <w:sz w:val="24"/>
              </w:rPr>
              <w:t>工作单位</w:t>
            </w:r>
          </w:p>
        </w:tc>
        <w:tc>
          <w:tcPr>
            <w:tcW w:w="3711" w:type="dxa"/>
            <w:gridSpan w:val="5"/>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sz w:val="24"/>
              </w:rPr>
            </w:pPr>
            <w:r>
              <w:rPr>
                <w:rFonts w:hint="eastAsia" w:ascii="宋体"/>
                <w:sz w:val="24"/>
              </w:rPr>
              <w:t>泉州市奕聪中学</w:t>
            </w:r>
          </w:p>
        </w:tc>
        <w:tc>
          <w:tcPr>
            <w:tcW w:w="969" w:type="dxa"/>
            <w:gridSpan w:val="3"/>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sz w:val="24"/>
              </w:rPr>
            </w:pPr>
            <w:r>
              <w:rPr>
                <w:rFonts w:hint="eastAsia" w:ascii="宋体" w:hAnsi="宋体"/>
                <w:bCs/>
                <w:sz w:val="24"/>
              </w:rPr>
              <w:t>E-</w:t>
            </w:r>
            <w:r>
              <w:rPr>
                <w:rFonts w:ascii="宋体" w:hAnsi="宋体"/>
                <w:bCs/>
                <w:sz w:val="24"/>
              </w:rPr>
              <w:t>mai</w:t>
            </w:r>
            <w:r>
              <w:rPr>
                <w:rFonts w:ascii="宋体" w:hAnsi="宋体"/>
                <w:sz w:val="24"/>
              </w:rPr>
              <w:t>l</w:t>
            </w:r>
          </w:p>
        </w:tc>
        <w:tc>
          <w:tcPr>
            <w:tcW w:w="2991" w:type="dxa"/>
            <w:gridSpan w:val="3"/>
            <w:tcBorders>
              <w:top w:val="single" w:color="auto" w:sz="4" w:space="0"/>
              <w:left w:val="single" w:color="auto" w:sz="4" w:space="0"/>
              <w:bottom w:val="single" w:color="auto" w:sz="4" w:space="0"/>
            </w:tcBorders>
            <w:vAlign w:val="center"/>
          </w:tcPr>
          <w:p>
            <w:pPr>
              <w:spacing w:line="300" w:lineRule="auto"/>
              <w:jc w:val="center"/>
              <w:rPr>
                <w:rFonts w:ascii="宋体" w:hAnsi="宋体"/>
                <w:sz w:val="24"/>
              </w:rPr>
            </w:pPr>
            <w:r>
              <w:rPr>
                <w:rFonts w:hint="eastAsia" w:ascii="宋体"/>
                <w:sz w:val="24"/>
              </w:rPr>
              <w:t>hxjqj0677@sina.com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9" w:hRule="atLeast"/>
        </w:trPr>
        <w:tc>
          <w:tcPr>
            <w:tcW w:w="899" w:type="dxa"/>
            <w:vMerge w:val="continue"/>
            <w:vAlign w:val="center"/>
          </w:tcPr>
          <w:p>
            <w:pPr>
              <w:spacing w:line="300" w:lineRule="auto"/>
              <w:jc w:val="center"/>
              <w:rPr>
                <w:rFonts w:ascii="宋体" w:hAnsi="宋体"/>
                <w:b/>
                <w:bCs/>
                <w:sz w:val="24"/>
              </w:rPr>
            </w:pPr>
          </w:p>
        </w:tc>
        <w:tc>
          <w:tcPr>
            <w:tcW w:w="1330" w:type="dxa"/>
            <w:gridSpan w:val="2"/>
            <w:tcBorders>
              <w:top w:val="single" w:color="auto" w:sz="4" w:space="0"/>
              <w:bottom w:val="single" w:color="auto" w:sz="4" w:space="0"/>
              <w:right w:val="single" w:color="auto" w:sz="4" w:space="0"/>
            </w:tcBorders>
            <w:vAlign w:val="center"/>
          </w:tcPr>
          <w:p>
            <w:pPr>
              <w:spacing w:line="300" w:lineRule="auto"/>
              <w:jc w:val="center"/>
              <w:rPr>
                <w:rFonts w:ascii="宋体" w:hAnsi="宋体"/>
                <w:bCs/>
                <w:sz w:val="24"/>
              </w:rPr>
            </w:pPr>
            <w:r>
              <w:rPr>
                <w:rFonts w:hint="eastAsia" w:ascii="宋体" w:hAnsi="宋体"/>
                <w:bCs/>
                <w:sz w:val="24"/>
              </w:rPr>
              <w:t>通讯地址</w:t>
            </w:r>
          </w:p>
        </w:tc>
        <w:tc>
          <w:tcPr>
            <w:tcW w:w="3711" w:type="dxa"/>
            <w:gridSpan w:val="5"/>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sz w:val="24"/>
              </w:rPr>
            </w:pPr>
            <w:r>
              <w:rPr>
                <w:rFonts w:hint="eastAsia" w:ascii="宋体"/>
                <w:sz w:val="24"/>
              </w:rPr>
              <w:t>福建省泉州市洛江区奕聪中学</w:t>
            </w:r>
          </w:p>
        </w:tc>
        <w:tc>
          <w:tcPr>
            <w:tcW w:w="1747" w:type="dxa"/>
            <w:gridSpan w:val="4"/>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sz w:val="24"/>
              </w:rPr>
            </w:pPr>
            <w:r>
              <w:rPr>
                <w:rFonts w:hint="eastAsia" w:ascii="宋体" w:hAnsi="宋体"/>
                <w:bCs/>
                <w:sz w:val="24"/>
              </w:rPr>
              <w:t>邮政编码</w:t>
            </w:r>
          </w:p>
        </w:tc>
        <w:tc>
          <w:tcPr>
            <w:tcW w:w="2213" w:type="dxa"/>
            <w:gridSpan w:val="2"/>
            <w:tcBorders>
              <w:top w:val="single" w:color="auto" w:sz="4" w:space="0"/>
              <w:left w:val="single" w:color="auto" w:sz="4" w:space="0"/>
              <w:bottom w:val="single" w:color="auto" w:sz="4" w:space="0"/>
            </w:tcBorders>
            <w:vAlign w:val="center"/>
          </w:tcPr>
          <w:p>
            <w:pPr>
              <w:spacing w:line="300" w:lineRule="auto"/>
              <w:jc w:val="center"/>
              <w:rPr>
                <w:rFonts w:ascii="宋体" w:hAnsi="宋体"/>
                <w:sz w:val="24"/>
              </w:rPr>
            </w:pPr>
            <w:r>
              <w:rPr>
                <w:rFonts w:hint="eastAsia" w:ascii="宋体" w:hAnsi="宋体"/>
                <w:sz w:val="24"/>
              </w:rPr>
              <w:t>362015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7" w:hRule="atLeast"/>
        </w:trPr>
        <w:tc>
          <w:tcPr>
            <w:tcW w:w="899" w:type="dxa"/>
            <w:vMerge w:val="restart"/>
            <w:tcBorders>
              <w:top w:val="single" w:color="auto" w:sz="4" w:space="0"/>
              <w:right w:val="single" w:color="auto" w:sz="4" w:space="0"/>
            </w:tcBorders>
            <w:vAlign w:val="center"/>
          </w:tcPr>
          <w:p>
            <w:pPr>
              <w:spacing w:line="300" w:lineRule="auto"/>
              <w:rPr>
                <w:rFonts w:ascii="宋体" w:hAnsi="宋体"/>
                <w:bCs/>
                <w:sz w:val="24"/>
              </w:rPr>
            </w:pPr>
            <w:r>
              <w:rPr>
                <w:rFonts w:hint="eastAsia" w:ascii="宋体" w:hAnsi="宋体"/>
                <w:bCs/>
                <w:sz w:val="24"/>
              </w:rPr>
              <w:t>课题组核心成员（不超过14人，请自行排序）</w:t>
            </w:r>
          </w:p>
        </w:tc>
        <w:tc>
          <w:tcPr>
            <w:tcW w:w="971"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bCs/>
                <w:sz w:val="24"/>
              </w:rPr>
            </w:pPr>
            <w:r>
              <w:rPr>
                <w:rFonts w:hint="eastAsia" w:ascii="宋体" w:hAnsi="宋体"/>
                <w:bCs/>
                <w:sz w:val="24"/>
              </w:rPr>
              <w:t>姓  名</w:t>
            </w:r>
          </w:p>
        </w:tc>
        <w:tc>
          <w:tcPr>
            <w:tcW w:w="1729" w:type="dxa"/>
            <w:gridSpan w:val="2"/>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bCs/>
                <w:sz w:val="24"/>
              </w:rPr>
            </w:pPr>
            <w:r>
              <w:rPr>
                <w:rFonts w:hint="eastAsia" w:ascii="宋体" w:hAnsi="宋体"/>
                <w:bCs/>
                <w:sz w:val="24"/>
              </w:rPr>
              <w:t>出生年月</w:t>
            </w:r>
          </w:p>
        </w:tc>
        <w:tc>
          <w:tcPr>
            <w:tcW w:w="2880" w:type="dxa"/>
            <w:gridSpan w:val="6"/>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bCs/>
                <w:sz w:val="24"/>
              </w:rPr>
            </w:pPr>
            <w:r>
              <w:rPr>
                <w:rFonts w:hint="eastAsia" w:ascii="宋体" w:hAnsi="宋体"/>
                <w:bCs/>
                <w:sz w:val="24"/>
              </w:rPr>
              <w:t>工作单位</w:t>
            </w:r>
          </w:p>
        </w:tc>
        <w:tc>
          <w:tcPr>
            <w:tcW w:w="1801" w:type="dxa"/>
            <w:gridSpan w:val="3"/>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bCs/>
                <w:sz w:val="24"/>
              </w:rPr>
            </w:pPr>
            <w:r>
              <w:rPr>
                <w:rFonts w:hint="eastAsia" w:ascii="宋体" w:hAnsi="宋体"/>
                <w:bCs/>
                <w:sz w:val="24"/>
              </w:rPr>
              <w:t>专业技术职务</w:t>
            </w:r>
          </w:p>
        </w:tc>
        <w:tc>
          <w:tcPr>
            <w:tcW w:w="1620" w:type="dxa"/>
            <w:tcBorders>
              <w:top w:val="single" w:color="auto" w:sz="4" w:space="0"/>
              <w:left w:val="single" w:color="auto" w:sz="4" w:space="0"/>
              <w:bottom w:val="single" w:color="auto" w:sz="4" w:space="0"/>
            </w:tcBorders>
            <w:vAlign w:val="center"/>
          </w:tcPr>
          <w:p>
            <w:pPr>
              <w:spacing w:line="300" w:lineRule="auto"/>
              <w:jc w:val="center"/>
              <w:rPr>
                <w:rFonts w:ascii="宋体" w:hAnsi="宋体"/>
                <w:bCs/>
                <w:sz w:val="24"/>
              </w:rPr>
            </w:pPr>
            <w:r>
              <w:rPr>
                <w:rFonts w:hint="eastAsia" w:ascii="宋体" w:hAnsi="宋体"/>
                <w:bCs/>
                <w:sz w:val="24"/>
              </w:rPr>
              <w:t>研究专长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trPr>
        <w:tc>
          <w:tcPr>
            <w:tcW w:w="899" w:type="dxa"/>
            <w:vMerge w:val="continue"/>
            <w:tcBorders>
              <w:right w:val="single" w:color="auto" w:sz="4" w:space="0"/>
            </w:tcBorders>
            <w:vAlign w:val="center"/>
          </w:tcPr>
          <w:p>
            <w:pPr>
              <w:spacing w:line="300" w:lineRule="auto"/>
              <w:rPr>
                <w:rFonts w:ascii="宋体" w:hAnsi="宋体"/>
                <w:szCs w:val="21"/>
              </w:rPr>
            </w:pPr>
          </w:p>
        </w:tc>
        <w:tc>
          <w:tcPr>
            <w:tcW w:w="97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sz w:val="24"/>
              </w:rPr>
            </w:pPr>
            <w:r>
              <w:rPr>
                <w:rFonts w:hint="eastAsia" w:ascii="宋体" w:hAnsi="宋体"/>
                <w:sz w:val="24"/>
              </w:rPr>
              <w:t>黄细金</w:t>
            </w:r>
          </w:p>
        </w:tc>
        <w:tc>
          <w:tcPr>
            <w:tcW w:w="1729" w:type="dxa"/>
            <w:gridSpan w:val="2"/>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sz w:val="24"/>
              </w:rPr>
            </w:pPr>
            <w:r>
              <w:rPr>
                <w:rFonts w:hint="eastAsia" w:ascii="宋体" w:hAnsi="宋体"/>
                <w:sz w:val="24"/>
              </w:rPr>
              <w:t>1980.10</w:t>
            </w:r>
          </w:p>
        </w:tc>
        <w:tc>
          <w:tcPr>
            <w:tcW w:w="2880" w:type="dxa"/>
            <w:gridSpan w:val="6"/>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sz w:val="24"/>
              </w:rPr>
            </w:pPr>
            <w:r>
              <w:rPr>
                <w:rFonts w:hint="eastAsia" w:ascii="宋体" w:hAnsi="宋体"/>
                <w:sz w:val="24"/>
              </w:rPr>
              <w:t>泉州市奕聪中学</w:t>
            </w:r>
          </w:p>
        </w:tc>
        <w:tc>
          <w:tcPr>
            <w:tcW w:w="1801" w:type="dxa"/>
            <w:gridSpan w:val="3"/>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sz w:val="24"/>
              </w:rPr>
            </w:pPr>
            <w:r>
              <w:rPr>
                <w:rFonts w:hint="eastAsia" w:ascii="宋体" w:hAnsi="宋体"/>
                <w:sz w:val="24"/>
              </w:rPr>
              <w:t>专技九级</w:t>
            </w:r>
          </w:p>
        </w:tc>
        <w:tc>
          <w:tcPr>
            <w:tcW w:w="1620" w:type="dxa"/>
            <w:tcBorders>
              <w:top w:val="single" w:color="auto" w:sz="4" w:space="0"/>
              <w:left w:val="single" w:color="auto" w:sz="4" w:space="0"/>
              <w:bottom w:val="single" w:color="auto" w:sz="4" w:space="0"/>
            </w:tcBorders>
            <w:vAlign w:val="center"/>
          </w:tcPr>
          <w:p>
            <w:pPr>
              <w:spacing w:line="300" w:lineRule="auto"/>
              <w:rPr>
                <w:rFonts w:ascii="宋体" w:hAnsi="宋体"/>
                <w:sz w:val="24"/>
              </w:rPr>
            </w:pPr>
            <w:r>
              <w:rPr>
                <w:rFonts w:hint="eastAsia"/>
              </w:rPr>
              <w:t>德育实践研究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5" w:hRule="atLeast"/>
        </w:trPr>
        <w:tc>
          <w:tcPr>
            <w:tcW w:w="899" w:type="dxa"/>
            <w:vMerge w:val="continue"/>
            <w:tcBorders>
              <w:right w:val="single" w:color="auto" w:sz="4" w:space="0"/>
            </w:tcBorders>
            <w:vAlign w:val="center"/>
          </w:tcPr>
          <w:p>
            <w:pPr>
              <w:spacing w:line="300" w:lineRule="auto"/>
              <w:rPr>
                <w:rFonts w:ascii="宋体" w:hAnsi="宋体"/>
                <w:szCs w:val="21"/>
              </w:rPr>
            </w:pPr>
          </w:p>
        </w:tc>
        <w:tc>
          <w:tcPr>
            <w:tcW w:w="97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sz w:val="24"/>
              </w:rPr>
            </w:pPr>
            <w:r>
              <w:rPr>
                <w:rFonts w:hint="eastAsia" w:ascii="宋体" w:hAnsi="宋体"/>
                <w:sz w:val="24"/>
              </w:rPr>
              <w:t>宋伯理</w:t>
            </w:r>
          </w:p>
        </w:tc>
        <w:tc>
          <w:tcPr>
            <w:tcW w:w="1729" w:type="dxa"/>
            <w:gridSpan w:val="2"/>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sz w:val="24"/>
              </w:rPr>
            </w:pPr>
            <w:r>
              <w:rPr>
                <w:rFonts w:hint="eastAsia" w:ascii="宋体" w:hAnsi="宋体"/>
                <w:sz w:val="24"/>
              </w:rPr>
              <w:t>1968.01</w:t>
            </w:r>
          </w:p>
        </w:tc>
        <w:tc>
          <w:tcPr>
            <w:tcW w:w="2880" w:type="dxa"/>
            <w:gridSpan w:val="6"/>
            <w:tcBorders>
              <w:top w:val="single" w:color="auto" w:sz="4" w:space="0"/>
              <w:left w:val="single" w:color="auto" w:sz="4" w:space="0"/>
              <w:bottom w:val="single" w:color="auto" w:sz="4" w:space="0"/>
              <w:right w:val="single" w:color="auto" w:sz="4" w:space="0"/>
            </w:tcBorders>
          </w:tcPr>
          <w:p>
            <w:r>
              <w:rPr>
                <w:rFonts w:hint="eastAsia" w:ascii="宋体" w:hAnsi="宋体"/>
                <w:sz w:val="24"/>
              </w:rPr>
              <w:t>泉州市奕聪中学</w:t>
            </w:r>
          </w:p>
        </w:tc>
        <w:tc>
          <w:tcPr>
            <w:tcW w:w="1801" w:type="dxa"/>
            <w:gridSpan w:val="3"/>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sz w:val="24"/>
              </w:rPr>
            </w:pPr>
            <w:r>
              <w:rPr>
                <w:rFonts w:hint="eastAsia" w:ascii="宋体" w:hAnsi="宋体"/>
                <w:sz w:val="24"/>
              </w:rPr>
              <w:t>专技五级</w:t>
            </w:r>
          </w:p>
        </w:tc>
        <w:tc>
          <w:tcPr>
            <w:tcW w:w="1620" w:type="dxa"/>
            <w:tcBorders>
              <w:top w:val="single" w:color="auto" w:sz="4" w:space="0"/>
              <w:left w:val="single" w:color="auto" w:sz="4" w:space="0"/>
              <w:bottom w:val="single" w:color="auto" w:sz="4" w:space="0"/>
            </w:tcBorders>
            <w:vAlign w:val="center"/>
          </w:tcPr>
          <w:p>
            <w:pPr>
              <w:spacing w:line="300" w:lineRule="auto"/>
              <w:rPr>
                <w:rFonts w:ascii="宋体" w:hAnsi="宋体"/>
                <w:sz w:val="24"/>
              </w:rPr>
            </w:pPr>
            <w:r>
              <w:rPr>
                <w:rFonts w:hint="eastAsia" w:ascii="宋体" w:hAnsi="宋体"/>
                <w:sz w:val="24"/>
              </w:rPr>
              <w:t>德育管理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0" w:hRule="atLeast"/>
        </w:trPr>
        <w:tc>
          <w:tcPr>
            <w:tcW w:w="899" w:type="dxa"/>
            <w:vMerge w:val="continue"/>
            <w:tcBorders>
              <w:right w:val="single" w:color="auto" w:sz="4" w:space="0"/>
            </w:tcBorders>
            <w:vAlign w:val="center"/>
          </w:tcPr>
          <w:p>
            <w:pPr>
              <w:spacing w:line="300" w:lineRule="auto"/>
              <w:rPr>
                <w:rFonts w:ascii="宋体" w:hAnsi="宋体"/>
                <w:szCs w:val="21"/>
              </w:rPr>
            </w:pPr>
          </w:p>
        </w:tc>
        <w:tc>
          <w:tcPr>
            <w:tcW w:w="97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sz w:val="24"/>
              </w:rPr>
            </w:pPr>
            <w:r>
              <w:rPr>
                <w:rFonts w:hint="eastAsia"/>
                <w:sz w:val="24"/>
              </w:rPr>
              <w:t>邱劲松</w:t>
            </w:r>
          </w:p>
        </w:tc>
        <w:tc>
          <w:tcPr>
            <w:tcW w:w="1729" w:type="dxa"/>
            <w:gridSpan w:val="2"/>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sz w:val="24"/>
              </w:rPr>
            </w:pPr>
            <w:r>
              <w:rPr>
                <w:rFonts w:hint="eastAsia" w:ascii="宋体" w:hAnsi="宋体"/>
                <w:sz w:val="24"/>
              </w:rPr>
              <w:t>1971.03</w:t>
            </w:r>
          </w:p>
        </w:tc>
        <w:tc>
          <w:tcPr>
            <w:tcW w:w="2880" w:type="dxa"/>
            <w:gridSpan w:val="6"/>
            <w:tcBorders>
              <w:top w:val="single" w:color="auto" w:sz="4" w:space="0"/>
              <w:left w:val="single" w:color="auto" w:sz="4" w:space="0"/>
              <w:bottom w:val="single" w:color="auto" w:sz="4" w:space="0"/>
              <w:right w:val="single" w:color="auto" w:sz="4" w:space="0"/>
            </w:tcBorders>
          </w:tcPr>
          <w:p>
            <w:r>
              <w:rPr>
                <w:rFonts w:hint="eastAsia" w:ascii="宋体" w:hAnsi="宋体"/>
                <w:sz w:val="24"/>
              </w:rPr>
              <w:t>泉州市奕聪中学</w:t>
            </w:r>
          </w:p>
        </w:tc>
        <w:tc>
          <w:tcPr>
            <w:tcW w:w="1801" w:type="dxa"/>
            <w:gridSpan w:val="3"/>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sz w:val="24"/>
              </w:rPr>
            </w:pPr>
            <w:r>
              <w:rPr>
                <w:rFonts w:hint="eastAsia" w:ascii="宋体" w:hAnsi="宋体"/>
                <w:sz w:val="24"/>
              </w:rPr>
              <w:t>专技九级</w:t>
            </w:r>
          </w:p>
        </w:tc>
        <w:tc>
          <w:tcPr>
            <w:tcW w:w="1620" w:type="dxa"/>
            <w:tcBorders>
              <w:top w:val="single" w:color="auto" w:sz="4" w:space="0"/>
              <w:left w:val="single" w:color="auto" w:sz="4" w:space="0"/>
              <w:bottom w:val="single" w:color="auto" w:sz="4" w:space="0"/>
            </w:tcBorders>
            <w:vAlign w:val="center"/>
          </w:tcPr>
          <w:p>
            <w:pPr>
              <w:spacing w:line="300" w:lineRule="auto"/>
              <w:rPr>
                <w:rFonts w:ascii="宋体" w:hAnsi="宋体"/>
                <w:sz w:val="24"/>
              </w:rPr>
            </w:pPr>
            <w:r>
              <w:rPr>
                <w:rFonts w:hint="eastAsia" w:ascii="宋体" w:hAnsi="宋体"/>
                <w:sz w:val="24"/>
              </w:rPr>
              <w:t>德育管理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7" w:hRule="atLeast"/>
        </w:trPr>
        <w:tc>
          <w:tcPr>
            <w:tcW w:w="899" w:type="dxa"/>
            <w:vMerge w:val="continue"/>
            <w:tcBorders>
              <w:right w:val="single" w:color="auto" w:sz="4" w:space="0"/>
            </w:tcBorders>
            <w:vAlign w:val="center"/>
          </w:tcPr>
          <w:p>
            <w:pPr>
              <w:spacing w:line="300" w:lineRule="auto"/>
              <w:rPr>
                <w:rFonts w:ascii="宋体" w:hAnsi="宋体"/>
                <w:szCs w:val="21"/>
              </w:rPr>
            </w:pPr>
          </w:p>
        </w:tc>
        <w:tc>
          <w:tcPr>
            <w:tcW w:w="97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sz w:val="24"/>
              </w:rPr>
            </w:pPr>
            <w:r>
              <w:rPr>
                <w:rFonts w:hint="eastAsia"/>
                <w:sz w:val="24"/>
              </w:rPr>
              <w:t>卢文杰</w:t>
            </w:r>
          </w:p>
        </w:tc>
        <w:tc>
          <w:tcPr>
            <w:tcW w:w="1729" w:type="dxa"/>
            <w:gridSpan w:val="2"/>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sz w:val="24"/>
              </w:rPr>
            </w:pPr>
            <w:r>
              <w:rPr>
                <w:rFonts w:hint="eastAsia" w:ascii="宋体" w:hAnsi="宋体"/>
                <w:sz w:val="24"/>
              </w:rPr>
              <w:t>1972.08</w:t>
            </w:r>
          </w:p>
        </w:tc>
        <w:tc>
          <w:tcPr>
            <w:tcW w:w="2880" w:type="dxa"/>
            <w:gridSpan w:val="6"/>
            <w:tcBorders>
              <w:top w:val="single" w:color="auto" w:sz="4" w:space="0"/>
              <w:left w:val="single" w:color="auto" w:sz="4" w:space="0"/>
              <w:bottom w:val="single" w:color="auto" w:sz="4" w:space="0"/>
              <w:right w:val="single" w:color="auto" w:sz="4" w:space="0"/>
            </w:tcBorders>
          </w:tcPr>
          <w:p>
            <w:r>
              <w:rPr>
                <w:rFonts w:hint="eastAsia" w:ascii="宋体" w:hAnsi="宋体"/>
                <w:sz w:val="24"/>
              </w:rPr>
              <w:t>泉州市奕聪中学</w:t>
            </w:r>
          </w:p>
        </w:tc>
        <w:tc>
          <w:tcPr>
            <w:tcW w:w="1801" w:type="dxa"/>
            <w:gridSpan w:val="3"/>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sz w:val="24"/>
              </w:rPr>
            </w:pPr>
            <w:r>
              <w:rPr>
                <w:rFonts w:hint="eastAsia" w:ascii="宋体" w:hAnsi="宋体"/>
                <w:sz w:val="24"/>
              </w:rPr>
              <w:t>专技七级</w:t>
            </w:r>
          </w:p>
        </w:tc>
        <w:tc>
          <w:tcPr>
            <w:tcW w:w="1620" w:type="dxa"/>
            <w:tcBorders>
              <w:top w:val="single" w:color="auto" w:sz="4" w:space="0"/>
              <w:left w:val="single" w:color="auto" w:sz="4" w:space="0"/>
              <w:bottom w:val="single" w:color="auto" w:sz="4" w:space="0"/>
            </w:tcBorders>
            <w:vAlign w:val="center"/>
          </w:tcPr>
          <w:p>
            <w:pPr>
              <w:spacing w:line="300" w:lineRule="auto"/>
              <w:rPr>
                <w:rFonts w:ascii="宋体" w:hAnsi="宋体"/>
                <w:sz w:val="24"/>
              </w:rPr>
            </w:pPr>
            <w:r>
              <w:rPr>
                <w:rFonts w:hint="eastAsia" w:ascii="宋体" w:hAnsi="宋体"/>
                <w:sz w:val="24"/>
              </w:rPr>
              <w:t>德育成效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0" w:hRule="atLeast"/>
        </w:trPr>
        <w:tc>
          <w:tcPr>
            <w:tcW w:w="899" w:type="dxa"/>
            <w:vMerge w:val="continue"/>
            <w:tcBorders>
              <w:right w:val="single" w:color="auto" w:sz="4" w:space="0"/>
            </w:tcBorders>
            <w:vAlign w:val="center"/>
          </w:tcPr>
          <w:p>
            <w:pPr>
              <w:spacing w:line="300" w:lineRule="auto"/>
              <w:rPr>
                <w:rFonts w:ascii="宋体" w:hAnsi="宋体"/>
                <w:szCs w:val="21"/>
              </w:rPr>
            </w:pPr>
          </w:p>
        </w:tc>
        <w:tc>
          <w:tcPr>
            <w:tcW w:w="97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sz w:val="24"/>
              </w:rPr>
            </w:pPr>
            <w:r>
              <w:rPr>
                <w:rFonts w:hint="eastAsia"/>
                <w:sz w:val="24"/>
              </w:rPr>
              <w:t>赖荣恭</w:t>
            </w:r>
          </w:p>
        </w:tc>
        <w:tc>
          <w:tcPr>
            <w:tcW w:w="1729" w:type="dxa"/>
            <w:gridSpan w:val="2"/>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sz w:val="24"/>
              </w:rPr>
            </w:pPr>
            <w:r>
              <w:rPr>
                <w:rFonts w:hint="eastAsia" w:ascii="宋体" w:hAnsi="宋体"/>
                <w:sz w:val="24"/>
              </w:rPr>
              <w:t>1980.03</w:t>
            </w:r>
          </w:p>
        </w:tc>
        <w:tc>
          <w:tcPr>
            <w:tcW w:w="2880" w:type="dxa"/>
            <w:gridSpan w:val="6"/>
            <w:tcBorders>
              <w:top w:val="single" w:color="auto" w:sz="4" w:space="0"/>
              <w:left w:val="single" w:color="auto" w:sz="4" w:space="0"/>
              <w:bottom w:val="single" w:color="auto" w:sz="4" w:space="0"/>
              <w:right w:val="single" w:color="auto" w:sz="4" w:space="0"/>
            </w:tcBorders>
          </w:tcPr>
          <w:p>
            <w:r>
              <w:rPr>
                <w:rFonts w:hint="eastAsia" w:ascii="宋体" w:hAnsi="宋体"/>
                <w:sz w:val="24"/>
              </w:rPr>
              <w:t>泉州市奕聪中学</w:t>
            </w:r>
          </w:p>
        </w:tc>
        <w:tc>
          <w:tcPr>
            <w:tcW w:w="1801" w:type="dxa"/>
            <w:gridSpan w:val="3"/>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sz w:val="24"/>
              </w:rPr>
            </w:pPr>
            <w:r>
              <w:rPr>
                <w:rFonts w:hint="eastAsia" w:ascii="宋体" w:hAnsi="宋体"/>
                <w:sz w:val="24"/>
              </w:rPr>
              <w:t>专技十级</w:t>
            </w:r>
          </w:p>
        </w:tc>
        <w:tc>
          <w:tcPr>
            <w:tcW w:w="1620" w:type="dxa"/>
            <w:tcBorders>
              <w:top w:val="single" w:color="auto" w:sz="4" w:space="0"/>
              <w:left w:val="single" w:color="auto" w:sz="4" w:space="0"/>
              <w:bottom w:val="single" w:color="auto" w:sz="4" w:space="0"/>
            </w:tcBorders>
            <w:vAlign w:val="center"/>
          </w:tcPr>
          <w:p>
            <w:pPr>
              <w:spacing w:line="300" w:lineRule="auto"/>
              <w:rPr>
                <w:rFonts w:ascii="宋体" w:hAnsi="宋体"/>
                <w:sz w:val="24"/>
              </w:rPr>
            </w:pPr>
            <w:r>
              <w:rPr>
                <w:rFonts w:hint="eastAsia" w:ascii="宋体" w:hAnsi="宋体"/>
                <w:sz w:val="24"/>
              </w:rPr>
              <w:t>安全保卫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0" w:hRule="atLeast"/>
        </w:trPr>
        <w:tc>
          <w:tcPr>
            <w:tcW w:w="899" w:type="dxa"/>
            <w:vMerge w:val="continue"/>
            <w:tcBorders>
              <w:right w:val="single" w:color="auto" w:sz="4" w:space="0"/>
            </w:tcBorders>
            <w:vAlign w:val="center"/>
          </w:tcPr>
          <w:p>
            <w:pPr>
              <w:spacing w:line="300" w:lineRule="auto"/>
              <w:rPr>
                <w:rFonts w:ascii="宋体" w:hAnsi="宋体"/>
                <w:szCs w:val="21"/>
              </w:rPr>
            </w:pPr>
          </w:p>
        </w:tc>
        <w:tc>
          <w:tcPr>
            <w:tcW w:w="971"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sz w:val="24"/>
              </w:rPr>
            </w:pPr>
            <w:r>
              <w:rPr>
                <w:rFonts w:hint="eastAsia"/>
                <w:sz w:val="24"/>
              </w:rPr>
              <w:t>杜  勇</w:t>
            </w:r>
          </w:p>
        </w:tc>
        <w:tc>
          <w:tcPr>
            <w:tcW w:w="1729" w:type="dxa"/>
            <w:gridSpan w:val="2"/>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sz w:val="24"/>
              </w:rPr>
            </w:pPr>
            <w:r>
              <w:rPr>
                <w:rFonts w:hint="eastAsia" w:ascii="宋体" w:hAnsi="宋体"/>
                <w:sz w:val="24"/>
              </w:rPr>
              <w:t>1979.10</w:t>
            </w:r>
          </w:p>
        </w:tc>
        <w:tc>
          <w:tcPr>
            <w:tcW w:w="2880" w:type="dxa"/>
            <w:gridSpan w:val="6"/>
            <w:tcBorders>
              <w:top w:val="single" w:color="auto" w:sz="4" w:space="0"/>
              <w:left w:val="single" w:color="auto" w:sz="4" w:space="0"/>
              <w:bottom w:val="single" w:color="auto" w:sz="4" w:space="0"/>
              <w:right w:val="single" w:color="auto" w:sz="4" w:space="0"/>
            </w:tcBorders>
          </w:tcPr>
          <w:p>
            <w:r>
              <w:rPr>
                <w:rFonts w:hint="eastAsia" w:ascii="宋体" w:hAnsi="宋体"/>
                <w:sz w:val="24"/>
              </w:rPr>
              <w:t>泉州市奕聪中学</w:t>
            </w:r>
          </w:p>
        </w:tc>
        <w:tc>
          <w:tcPr>
            <w:tcW w:w="1801" w:type="dxa"/>
            <w:gridSpan w:val="3"/>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sz w:val="24"/>
              </w:rPr>
            </w:pPr>
            <w:r>
              <w:rPr>
                <w:rFonts w:hint="eastAsia" w:ascii="宋体" w:hAnsi="宋体"/>
                <w:sz w:val="24"/>
              </w:rPr>
              <w:t>专技十级</w:t>
            </w:r>
          </w:p>
        </w:tc>
        <w:tc>
          <w:tcPr>
            <w:tcW w:w="1620" w:type="dxa"/>
            <w:tcBorders>
              <w:top w:val="single" w:color="auto" w:sz="4" w:space="0"/>
              <w:left w:val="single" w:color="auto" w:sz="4" w:space="0"/>
              <w:bottom w:val="single" w:color="auto" w:sz="4" w:space="0"/>
            </w:tcBorders>
            <w:vAlign w:val="center"/>
          </w:tcPr>
          <w:p>
            <w:pPr>
              <w:spacing w:line="300" w:lineRule="auto"/>
              <w:rPr>
                <w:rFonts w:ascii="宋体" w:hAnsi="宋体"/>
                <w:sz w:val="24"/>
              </w:rPr>
            </w:pPr>
            <w:r>
              <w:rPr>
                <w:rFonts w:hint="eastAsia" w:ascii="宋体" w:hAnsi="宋体"/>
                <w:sz w:val="24"/>
              </w:rPr>
              <w:t>德育管理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0" w:hRule="atLeast"/>
        </w:trPr>
        <w:tc>
          <w:tcPr>
            <w:tcW w:w="899" w:type="dxa"/>
            <w:vMerge w:val="continue"/>
            <w:tcBorders>
              <w:right w:val="single" w:color="auto" w:sz="4" w:space="0"/>
            </w:tcBorders>
            <w:vAlign w:val="center"/>
          </w:tcPr>
          <w:p>
            <w:pPr>
              <w:spacing w:line="300" w:lineRule="auto"/>
              <w:rPr>
                <w:rFonts w:ascii="宋体" w:hAnsi="宋体"/>
                <w:szCs w:val="21"/>
              </w:rPr>
            </w:pPr>
          </w:p>
        </w:tc>
        <w:tc>
          <w:tcPr>
            <w:tcW w:w="97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sz w:val="24"/>
              </w:rPr>
            </w:pPr>
            <w:r>
              <w:rPr>
                <w:rFonts w:hint="eastAsia"/>
                <w:sz w:val="24"/>
              </w:rPr>
              <w:t>赖志明</w:t>
            </w:r>
          </w:p>
        </w:tc>
        <w:tc>
          <w:tcPr>
            <w:tcW w:w="1729" w:type="dxa"/>
            <w:gridSpan w:val="2"/>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sz w:val="24"/>
              </w:rPr>
            </w:pPr>
            <w:r>
              <w:rPr>
                <w:rFonts w:hint="eastAsia" w:ascii="宋体" w:hAnsi="宋体"/>
                <w:sz w:val="24"/>
              </w:rPr>
              <w:t>1980.06</w:t>
            </w:r>
          </w:p>
        </w:tc>
        <w:tc>
          <w:tcPr>
            <w:tcW w:w="2880" w:type="dxa"/>
            <w:gridSpan w:val="6"/>
            <w:tcBorders>
              <w:top w:val="single" w:color="auto" w:sz="4" w:space="0"/>
              <w:left w:val="single" w:color="auto" w:sz="4" w:space="0"/>
              <w:bottom w:val="single" w:color="auto" w:sz="4" w:space="0"/>
              <w:right w:val="single" w:color="auto" w:sz="4" w:space="0"/>
            </w:tcBorders>
          </w:tcPr>
          <w:p>
            <w:r>
              <w:rPr>
                <w:rFonts w:hint="eastAsia" w:ascii="宋体" w:hAnsi="宋体"/>
                <w:sz w:val="24"/>
              </w:rPr>
              <w:t>泉州市奕聪中学</w:t>
            </w:r>
          </w:p>
        </w:tc>
        <w:tc>
          <w:tcPr>
            <w:tcW w:w="1801" w:type="dxa"/>
            <w:gridSpan w:val="3"/>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sz w:val="24"/>
              </w:rPr>
            </w:pPr>
            <w:r>
              <w:rPr>
                <w:rFonts w:hint="eastAsia" w:ascii="宋体" w:hAnsi="宋体"/>
                <w:sz w:val="24"/>
              </w:rPr>
              <w:t>专技十级</w:t>
            </w:r>
          </w:p>
        </w:tc>
        <w:tc>
          <w:tcPr>
            <w:tcW w:w="1620" w:type="dxa"/>
            <w:tcBorders>
              <w:top w:val="single" w:color="auto" w:sz="4" w:space="0"/>
              <w:left w:val="single" w:color="auto" w:sz="4" w:space="0"/>
              <w:bottom w:val="single" w:color="auto" w:sz="4" w:space="0"/>
            </w:tcBorders>
            <w:vAlign w:val="center"/>
          </w:tcPr>
          <w:p>
            <w:pPr>
              <w:spacing w:line="300" w:lineRule="auto"/>
              <w:rPr>
                <w:rFonts w:ascii="宋体" w:hAnsi="宋体"/>
                <w:sz w:val="24"/>
              </w:rPr>
            </w:pPr>
            <w:r>
              <w:rPr>
                <w:rFonts w:hint="eastAsia" w:ascii="宋体" w:hAnsi="宋体"/>
                <w:sz w:val="24"/>
              </w:rPr>
              <w:t>安全保卫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0" w:hRule="atLeast"/>
        </w:trPr>
        <w:tc>
          <w:tcPr>
            <w:tcW w:w="899" w:type="dxa"/>
            <w:vMerge w:val="continue"/>
            <w:tcBorders>
              <w:right w:val="single" w:color="auto" w:sz="4" w:space="0"/>
            </w:tcBorders>
            <w:vAlign w:val="center"/>
          </w:tcPr>
          <w:p>
            <w:pPr>
              <w:spacing w:line="300" w:lineRule="auto"/>
              <w:rPr>
                <w:rFonts w:ascii="宋体" w:hAnsi="宋体"/>
                <w:szCs w:val="21"/>
              </w:rPr>
            </w:pPr>
          </w:p>
        </w:tc>
        <w:tc>
          <w:tcPr>
            <w:tcW w:w="971" w:type="dxa"/>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r>
              <w:rPr>
                <w:rFonts w:hint="eastAsia"/>
                <w:sz w:val="24"/>
              </w:rPr>
              <w:t>谷寒冬</w:t>
            </w:r>
          </w:p>
        </w:tc>
        <w:tc>
          <w:tcPr>
            <w:tcW w:w="1729" w:type="dxa"/>
            <w:gridSpan w:val="2"/>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sz w:val="24"/>
              </w:rPr>
            </w:pPr>
            <w:r>
              <w:rPr>
                <w:rFonts w:hint="eastAsia" w:ascii="宋体" w:hAnsi="宋体"/>
                <w:sz w:val="24"/>
              </w:rPr>
              <w:t>1972.09</w:t>
            </w:r>
          </w:p>
        </w:tc>
        <w:tc>
          <w:tcPr>
            <w:tcW w:w="2880" w:type="dxa"/>
            <w:gridSpan w:val="6"/>
            <w:tcBorders>
              <w:top w:val="single" w:color="auto" w:sz="4" w:space="0"/>
              <w:left w:val="single" w:color="auto" w:sz="4" w:space="0"/>
              <w:bottom w:val="single" w:color="auto" w:sz="4" w:space="0"/>
              <w:right w:val="single" w:color="auto" w:sz="4" w:space="0"/>
            </w:tcBorders>
          </w:tcPr>
          <w:p>
            <w:r>
              <w:rPr>
                <w:rFonts w:hint="eastAsia" w:ascii="宋体" w:hAnsi="宋体"/>
                <w:sz w:val="24"/>
              </w:rPr>
              <w:t>泉州市奕聪中学</w:t>
            </w:r>
          </w:p>
        </w:tc>
        <w:tc>
          <w:tcPr>
            <w:tcW w:w="1801" w:type="dxa"/>
            <w:gridSpan w:val="3"/>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sz w:val="24"/>
              </w:rPr>
            </w:pPr>
            <w:r>
              <w:rPr>
                <w:rFonts w:hint="eastAsia" w:ascii="宋体" w:hAnsi="宋体"/>
                <w:sz w:val="24"/>
              </w:rPr>
              <w:t>专技十一级</w:t>
            </w:r>
          </w:p>
        </w:tc>
        <w:tc>
          <w:tcPr>
            <w:tcW w:w="1620" w:type="dxa"/>
            <w:tcBorders>
              <w:top w:val="single" w:color="auto" w:sz="4" w:space="0"/>
              <w:left w:val="single" w:color="auto" w:sz="4" w:space="0"/>
              <w:bottom w:val="single" w:color="auto" w:sz="4" w:space="0"/>
            </w:tcBorders>
            <w:vAlign w:val="center"/>
          </w:tcPr>
          <w:p>
            <w:pPr>
              <w:spacing w:line="300" w:lineRule="auto"/>
              <w:rPr>
                <w:rFonts w:ascii="宋体" w:hAnsi="宋体"/>
                <w:sz w:val="24"/>
              </w:rPr>
            </w:pPr>
            <w:r>
              <w:rPr>
                <w:rFonts w:hint="eastAsia"/>
              </w:rPr>
              <w:t>德育资料整理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3" w:hRule="atLeast"/>
        </w:trPr>
        <w:tc>
          <w:tcPr>
            <w:tcW w:w="899" w:type="dxa"/>
            <w:vMerge w:val="continue"/>
            <w:tcBorders>
              <w:right w:val="single" w:color="auto" w:sz="4" w:space="0"/>
            </w:tcBorders>
            <w:vAlign w:val="center"/>
          </w:tcPr>
          <w:p>
            <w:pPr>
              <w:spacing w:line="300" w:lineRule="auto"/>
              <w:rPr>
                <w:rFonts w:ascii="宋体" w:hAnsi="宋体"/>
                <w:szCs w:val="21"/>
              </w:rPr>
            </w:pPr>
          </w:p>
        </w:tc>
        <w:tc>
          <w:tcPr>
            <w:tcW w:w="971" w:type="dxa"/>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r>
              <w:rPr>
                <w:rFonts w:hint="eastAsia"/>
                <w:sz w:val="24"/>
              </w:rPr>
              <w:t>陈艺玲</w:t>
            </w:r>
          </w:p>
        </w:tc>
        <w:tc>
          <w:tcPr>
            <w:tcW w:w="1729" w:type="dxa"/>
            <w:gridSpan w:val="2"/>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sz w:val="24"/>
              </w:rPr>
            </w:pPr>
            <w:r>
              <w:rPr>
                <w:rFonts w:hint="eastAsia" w:ascii="宋体" w:hAnsi="宋体"/>
                <w:sz w:val="24"/>
              </w:rPr>
              <w:t>1984.04</w:t>
            </w:r>
          </w:p>
        </w:tc>
        <w:tc>
          <w:tcPr>
            <w:tcW w:w="2880" w:type="dxa"/>
            <w:gridSpan w:val="6"/>
            <w:tcBorders>
              <w:top w:val="single" w:color="auto" w:sz="4" w:space="0"/>
              <w:left w:val="single" w:color="auto" w:sz="4" w:space="0"/>
              <w:bottom w:val="single" w:color="auto" w:sz="4" w:space="0"/>
              <w:right w:val="single" w:color="auto" w:sz="4" w:space="0"/>
            </w:tcBorders>
          </w:tcPr>
          <w:p>
            <w:r>
              <w:rPr>
                <w:rFonts w:hint="eastAsia" w:ascii="宋体" w:hAnsi="宋体"/>
                <w:sz w:val="24"/>
              </w:rPr>
              <w:t>泉州市奕聪中学</w:t>
            </w:r>
          </w:p>
        </w:tc>
        <w:tc>
          <w:tcPr>
            <w:tcW w:w="1801" w:type="dxa"/>
            <w:gridSpan w:val="3"/>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sz w:val="24"/>
              </w:rPr>
            </w:pPr>
            <w:r>
              <w:rPr>
                <w:rFonts w:hint="eastAsia" w:ascii="宋体" w:hAnsi="宋体"/>
                <w:sz w:val="24"/>
              </w:rPr>
              <w:t>专技十级</w:t>
            </w:r>
          </w:p>
        </w:tc>
        <w:tc>
          <w:tcPr>
            <w:tcW w:w="1620" w:type="dxa"/>
            <w:tcBorders>
              <w:top w:val="single" w:color="auto" w:sz="4" w:space="0"/>
              <w:left w:val="single" w:color="auto" w:sz="4" w:space="0"/>
              <w:bottom w:val="single" w:color="auto" w:sz="4" w:space="0"/>
            </w:tcBorders>
            <w:vAlign w:val="center"/>
          </w:tcPr>
          <w:p>
            <w:pPr>
              <w:spacing w:line="300" w:lineRule="auto"/>
              <w:rPr>
                <w:rFonts w:ascii="宋体" w:hAnsi="宋体"/>
                <w:sz w:val="24"/>
              </w:rPr>
            </w:pPr>
            <w:r>
              <w:rPr>
                <w:rFonts w:hint="eastAsia"/>
              </w:rPr>
              <w:t>网络德育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6" w:hRule="atLeast"/>
        </w:trPr>
        <w:tc>
          <w:tcPr>
            <w:tcW w:w="899" w:type="dxa"/>
            <w:vMerge w:val="continue"/>
            <w:tcBorders>
              <w:right w:val="single" w:color="auto" w:sz="4" w:space="0"/>
            </w:tcBorders>
            <w:vAlign w:val="center"/>
          </w:tcPr>
          <w:p>
            <w:pPr>
              <w:spacing w:line="300" w:lineRule="auto"/>
              <w:rPr>
                <w:rFonts w:ascii="宋体" w:hAnsi="宋体"/>
                <w:szCs w:val="21"/>
              </w:rPr>
            </w:pPr>
          </w:p>
        </w:tc>
        <w:tc>
          <w:tcPr>
            <w:tcW w:w="971" w:type="dxa"/>
            <w:tcBorders>
              <w:top w:val="single" w:color="auto" w:sz="4" w:space="0"/>
              <w:left w:val="single" w:color="auto" w:sz="4" w:space="0"/>
              <w:right w:val="single" w:color="auto" w:sz="4" w:space="0"/>
            </w:tcBorders>
            <w:vAlign w:val="center"/>
          </w:tcPr>
          <w:p>
            <w:pPr>
              <w:snapToGrid w:val="0"/>
              <w:jc w:val="center"/>
              <w:rPr>
                <w:sz w:val="24"/>
              </w:rPr>
            </w:pPr>
            <w:r>
              <w:rPr>
                <w:rFonts w:hint="eastAsia"/>
                <w:sz w:val="24"/>
              </w:rPr>
              <w:t>赖朝阳</w:t>
            </w:r>
          </w:p>
        </w:tc>
        <w:tc>
          <w:tcPr>
            <w:tcW w:w="1729" w:type="dxa"/>
            <w:gridSpan w:val="2"/>
            <w:tcBorders>
              <w:top w:val="single" w:color="auto" w:sz="4" w:space="0"/>
              <w:left w:val="single" w:color="auto" w:sz="4" w:space="0"/>
              <w:right w:val="single" w:color="auto" w:sz="4" w:space="0"/>
            </w:tcBorders>
            <w:vAlign w:val="center"/>
          </w:tcPr>
          <w:p>
            <w:pPr>
              <w:spacing w:line="300" w:lineRule="auto"/>
              <w:rPr>
                <w:rFonts w:ascii="宋体" w:hAnsi="宋体"/>
                <w:sz w:val="24"/>
              </w:rPr>
            </w:pPr>
            <w:r>
              <w:rPr>
                <w:rFonts w:hint="eastAsia" w:ascii="宋体" w:hAnsi="宋体"/>
                <w:sz w:val="24"/>
              </w:rPr>
              <w:t>1969.11</w:t>
            </w:r>
          </w:p>
        </w:tc>
        <w:tc>
          <w:tcPr>
            <w:tcW w:w="2880" w:type="dxa"/>
            <w:gridSpan w:val="6"/>
            <w:tcBorders>
              <w:top w:val="single" w:color="auto" w:sz="4" w:space="0"/>
              <w:left w:val="single" w:color="auto" w:sz="4" w:space="0"/>
              <w:right w:val="single" w:color="auto" w:sz="4" w:space="0"/>
            </w:tcBorders>
          </w:tcPr>
          <w:p>
            <w:r>
              <w:rPr>
                <w:rFonts w:hint="eastAsia" w:ascii="宋体" w:hAnsi="宋体"/>
                <w:sz w:val="24"/>
              </w:rPr>
              <w:t>泉州市奕聪中学</w:t>
            </w:r>
          </w:p>
        </w:tc>
        <w:tc>
          <w:tcPr>
            <w:tcW w:w="1801" w:type="dxa"/>
            <w:gridSpan w:val="3"/>
            <w:tcBorders>
              <w:top w:val="single" w:color="auto" w:sz="4" w:space="0"/>
              <w:left w:val="single" w:color="auto" w:sz="4" w:space="0"/>
              <w:right w:val="single" w:color="auto" w:sz="4" w:space="0"/>
            </w:tcBorders>
            <w:vAlign w:val="center"/>
          </w:tcPr>
          <w:p>
            <w:pPr>
              <w:spacing w:line="300" w:lineRule="auto"/>
              <w:rPr>
                <w:rFonts w:ascii="宋体" w:hAnsi="宋体"/>
                <w:sz w:val="24"/>
              </w:rPr>
            </w:pPr>
            <w:r>
              <w:rPr>
                <w:rFonts w:hint="eastAsia" w:ascii="宋体" w:hAnsi="宋体"/>
                <w:sz w:val="24"/>
              </w:rPr>
              <w:t>专技六级</w:t>
            </w:r>
          </w:p>
        </w:tc>
        <w:tc>
          <w:tcPr>
            <w:tcW w:w="1620" w:type="dxa"/>
            <w:tcBorders>
              <w:top w:val="single" w:color="auto" w:sz="4" w:space="0"/>
              <w:left w:val="single" w:color="auto" w:sz="4" w:space="0"/>
            </w:tcBorders>
            <w:vAlign w:val="center"/>
          </w:tcPr>
          <w:p>
            <w:pPr>
              <w:spacing w:line="300" w:lineRule="auto"/>
              <w:rPr>
                <w:rFonts w:ascii="宋体" w:hAnsi="宋体"/>
                <w:sz w:val="24"/>
              </w:rPr>
            </w:pPr>
            <w:r>
              <w:rPr>
                <w:rFonts w:hint="eastAsia"/>
              </w:rPr>
              <w:t>环境卫生评比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6" w:hRule="atLeast"/>
        </w:trPr>
        <w:tc>
          <w:tcPr>
            <w:tcW w:w="899" w:type="dxa"/>
            <w:vMerge w:val="continue"/>
            <w:tcBorders>
              <w:right w:val="single" w:color="auto" w:sz="4" w:space="0"/>
            </w:tcBorders>
            <w:vAlign w:val="center"/>
          </w:tcPr>
          <w:p>
            <w:pPr>
              <w:spacing w:line="300" w:lineRule="auto"/>
              <w:rPr>
                <w:rFonts w:ascii="宋体" w:hAnsi="宋体"/>
                <w:szCs w:val="21"/>
              </w:rPr>
            </w:pPr>
          </w:p>
        </w:tc>
        <w:tc>
          <w:tcPr>
            <w:tcW w:w="971" w:type="dxa"/>
            <w:tcBorders>
              <w:top w:val="dotted" w:color="auto" w:sz="4" w:space="0"/>
              <w:left w:val="single" w:color="auto" w:sz="4" w:space="0"/>
              <w:right w:val="single" w:color="auto" w:sz="4" w:space="0"/>
            </w:tcBorders>
            <w:vAlign w:val="center"/>
          </w:tcPr>
          <w:p>
            <w:pPr>
              <w:snapToGrid w:val="0"/>
              <w:jc w:val="center"/>
              <w:rPr>
                <w:rFonts w:ascii="宋体" w:hAnsi="宋体"/>
                <w:sz w:val="24"/>
              </w:rPr>
            </w:pPr>
            <w:r>
              <w:rPr>
                <w:rFonts w:hint="eastAsia" w:ascii="宋体" w:hAnsi="宋体"/>
                <w:sz w:val="24"/>
              </w:rPr>
              <w:t>黄启芳</w:t>
            </w:r>
          </w:p>
        </w:tc>
        <w:tc>
          <w:tcPr>
            <w:tcW w:w="1729" w:type="dxa"/>
            <w:gridSpan w:val="2"/>
            <w:tcBorders>
              <w:top w:val="dotted" w:color="auto" w:sz="4" w:space="0"/>
              <w:left w:val="single" w:color="auto" w:sz="4" w:space="0"/>
              <w:right w:val="single" w:color="auto" w:sz="4" w:space="0"/>
            </w:tcBorders>
            <w:vAlign w:val="center"/>
          </w:tcPr>
          <w:p>
            <w:pPr>
              <w:spacing w:line="300" w:lineRule="auto"/>
              <w:rPr>
                <w:rFonts w:ascii="宋体" w:hAnsi="宋体"/>
                <w:sz w:val="24"/>
              </w:rPr>
            </w:pPr>
            <w:r>
              <w:rPr>
                <w:rFonts w:hint="eastAsia" w:ascii="宋体" w:hAnsi="宋体"/>
                <w:sz w:val="24"/>
              </w:rPr>
              <w:t>1980.09</w:t>
            </w:r>
          </w:p>
        </w:tc>
        <w:tc>
          <w:tcPr>
            <w:tcW w:w="2880" w:type="dxa"/>
            <w:gridSpan w:val="6"/>
            <w:tcBorders>
              <w:top w:val="dotted" w:color="auto" w:sz="4" w:space="0"/>
              <w:left w:val="single" w:color="auto" w:sz="4" w:space="0"/>
              <w:right w:val="single" w:color="auto" w:sz="4" w:space="0"/>
            </w:tcBorders>
          </w:tcPr>
          <w:p>
            <w:r>
              <w:rPr>
                <w:rFonts w:hint="eastAsia" w:ascii="宋体" w:hAnsi="宋体"/>
                <w:sz w:val="24"/>
              </w:rPr>
              <w:t>泉州市奕聪中学</w:t>
            </w:r>
          </w:p>
        </w:tc>
        <w:tc>
          <w:tcPr>
            <w:tcW w:w="1801" w:type="dxa"/>
            <w:gridSpan w:val="3"/>
            <w:tcBorders>
              <w:top w:val="dotted" w:color="auto" w:sz="4" w:space="0"/>
              <w:left w:val="single" w:color="auto" w:sz="4" w:space="0"/>
              <w:right w:val="single" w:color="auto" w:sz="4" w:space="0"/>
            </w:tcBorders>
            <w:vAlign w:val="center"/>
          </w:tcPr>
          <w:p>
            <w:pPr>
              <w:spacing w:line="300" w:lineRule="auto"/>
              <w:rPr>
                <w:rFonts w:ascii="宋体" w:hAnsi="宋体"/>
                <w:sz w:val="24"/>
              </w:rPr>
            </w:pPr>
            <w:r>
              <w:rPr>
                <w:rFonts w:hint="eastAsia" w:ascii="宋体" w:hAnsi="宋体"/>
                <w:sz w:val="24"/>
              </w:rPr>
              <w:t>专技九级</w:t>
            </w:r>
          </w:p>
        </w:tc>
        <w:tc>
          <w:tcPr>
            <w:tcW w:w="1620" w:type="dxa"/>
            <w:tcBorders>
              <w:top w:val="dotted" w:color="auto" w:sz="4" w:space="0"/>
              <w:left w:val="single" w:color="auto" w:sz="4" w:space="0"/>
            </w:tcBorders>
            <w:vAlign w:val="center"/>
          </w:tcPr>
          <w:p>
            <w:pPr>
              <w:spacing w:line="300" w:lineRule="auto"/>
              <w:rPr>
                <w:rFonts w:ascii="宋体" w:hAnsi="宋体"/>
                <w:sz w:val="24"/>
              </w:rPr>
            </w:pPr>
            <w:r>
              <w:rPr>
                <w:rFonts w:hint="eastAsia" w:ascii="宋体" w:hAnsi="宋体"/>
                <w:sz w:val="24"/>
              </w:rPr>
              <w:t>德育落实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6" w:hRule="atLeast"/>
        </w:trPr>
        <w:tc>
          <w:tcPr>
            <w:tcW w:w="899" w:type="dxa"/>
            <w:vMerge w:val="continue"/>
            <w:tcBorders>
              <w:right w:val="single" w:color="auto" w:sz="4" w:space="0"/>
            </w:tcBorders>
            <w:vAlign w:val="center"/>
          </w:tcPr>
          <w:p>
            <w:pPr>
              <w:spacing w:line="300" w:lineRule="auto"/>
              <w:rPr>
                <w:rFonts w:ascii="宋体" w:hAnsi="宋体"/>
                <w:szCs w:val="21"/>
              </w:rPr>
            </w:pPr>
          </w:p>
        </w:tc>
        <w:tc>
          <w:tcPr>
            <w:tcW w:w="971" w:type="dxa"/>
            <w:tcBorders>
              <w:top w:val="dotted" w:color="auto" w:sz="4" w:space="0"/>
              <w:left w:val="single" w:color="auto" w:sz="4" w:space="0"/>
              <w:right w:val="single" w:color="auto" w:sz="4" w:space="0"/>
            </w:tcBorders>
            <w:vAlign w:val="center"/>
          </w:tcPr>
          <w:p>
            <w:pPr>
              <w:snapToGrid w:val="0"/>
              <w:jc w:val="center"/>
              <w:rPr>
                <w:rFonts w:ascii="宋体" w:hAnsi="宋体"/>
                <w:sz w:val="24"/>
              </w:rPr>
            </w:pPr>
          </w:p>
        </w:tc>
        <w:tc>
          <w:tcPr>
            <w:tcW w:w="1729" w:type="dxa"/>
            <w:gridSpan w:val="2"/>
            <w:tcBorders>
              <w:top w:val="dotted" w:color="auto" w:sz="4" w:space="0"/>
              <w:left w:val="single" w:color="auto" w:sz="4" w:space="0"/>
              <w:right w:val="single" w:color="auto" w:sz="4" w:space="0"/>
            </w:tcBorders>
            <w:vAlign w:val="center"/>
          </w:tcPr>
          <w:p>
            <w:pPr>
              <w:spacing w:line="300" w:lineRule="auto"/>
              <w:rPr>
                <w:rFonts w:ascii="宋体" w:hAnsi="宋体"/>
                <w:sz w:val="24"/>
              </w:rPr>
            </w:pPr>
          </w:p>
        </w:tc>
        <w:tc>
          <w:tcPr>
            <w:tcW w:w="2880" w:type="dxa"/>
            <w:gridSpan w:val="6"/>
            <w:tcBorders>
              <w:top w:val="dotted" w:color="auto" w:sz="4" w:space="0"/>
              <w:left w:val="single" w:color="auto" w:sz="4" w:space="0"/>
              <w:right w:val="single" w:color="auto" w:sz="4" w:space="0"/>
            </w:tcBorders>
          </w:tcPr>
          <w:p/>
        </w:tc>
        <w:tc>
          <w:tcPr>
            <w:tcW w:w="1801" w:type="dxa"/>
            <w:gridSpan w:val="3"/>
            <w:tcBorders>
              <w:top w:val="dotted" w:color="auto" w:sz="4" w:space="0"/>
              <w:left w:val="single" w:color="auto" w:sz="4" w:space="0"/>
              <w:right w:val="single" w:color="auto" w:sz="4" w:space="0"/>
            </w:tcBorders>
            <w:vAlign w:val="center"/>
          </w:tcPr>
          <w:p>
            <w:pPr>
              <w:spacing w:line="300" w:lineRule="auto"/>
              <w:rPr>
                <w:rFonts w:ascii="宋体" w:hAnsi="宋体"/>
                <w:sz w:val="24"/>
              </w:rPr>
            </w:pPr>
          </w:p>
        </w:tc>
        <w:tc>
          <w:tcPr>
            <w:tcW w:w="1620" w:type="dxa"/>
            <w:tcBorders>
              <w:top w:val="dotted" w:color="auto" w:sz="4" w:space="0"/>
              <w:left w:val="single" w:color="auto" w:sz="4" w:space="0"/>
            </w:tcBorders>
            <w:vAlign w:val="center"/>
          </w:tcPr>
          <w:p>
            <w:pPr>
              <w:spacing w:line="30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59" w:hRule="atLeast"/>
        </w:trPr>
        <w:tc>
          <w:tcPr>
            <w:tcW w:w="899" w:type="dxa"/>
            <w:tcBorders>
              <w:right w:val="single" w:color="auto" w:sz="4" w:space="0"/>
            </w:tcBorders>
            <w:vAlign w:val="center"/>
          </w:tcPr>
          <w:p>
            <w:pPr>
              <w:jc w:val="left"/>
              <w:rPr>
                <w:sz w:val="24"/>
              </w:rPr>
            </w:pPr>
            <w:r>
              <w:rPr>
                <w:rFonts w:hint="eastAsia"/>
                <w:sz w:val="24"/>
              </w:rPr>
              <w:t>核 心成 员已 有</w:t>
            </w:r>
          </w:p>
          <w:p>
            <w:pPr>
              <w:jc w:val="left"/>
              <w:rPr>
                <w:szCs w:val="21"/>
              </w:rPr>
            </w:pPr>
            <w:r>
              <w:rPr>
                <w:rFonts w:hint="eastAsia"/>
                <w:sz w:val="24"/>
              </w:rPr>
              <w:t>的 主要 研究 成果 简介</w:t>
            </w:r>
          </w:p>
        </w:tc>
        <w:tc>
          <w:tcPr>
            <w:tcW w:w="9001" w:type="dxa"/>
            <w:gridSpan w:val="13"/>
            <w:tcBorders>
              <w:left w:val="single" w:color="auto" w:sz="4" w:space="0"/>
            </w:tcBorders>
            <w:vAlign w:val="center"/>
          </w:tcPr>
          <w:p>
            <w:pPr>
              <w:ind w:firstLine="480" w:firstLineChars="200"/>
              <w:jc w:val="left"/>
              <w:rPr>
                <w:rFonts w:ascii="宋体" w:hAnsi="宋体"/>
                <w:color w:val="000000"/>
                <w:sz w:val="24"/>
              </w:rPr>
            </w:pPr>
            <w:r>
              <w:rPr>
                <w:rFonts w:hint="eastAsia" w:ascii="宋体" w:hAnsi="宋体"/>
                <w:color w:val="000000"/>
                <w:sz w:val="24"/>
              </w:rPr>
              <w:t>1.核心成员有德育管理经验丰富的宋伯理书记，分管德育邱副校长和杜勇助理、政教处主任、长期在德育第一线的年段长、德育干事等，近年来，学校利用 “全国环境教育示范学校”、“省级环境教育基地”的优势资源，积极探究开展学生德育实践资源，形成了以班级班风评比为主线，构建以班级为单位的德育考核评估机制，注重评价的真实性、实效性和公平性，客观地衡量班主任德育工作时效性的机制，为班主任德育工作实效性评价提供了理论支持和实践经验。</w:t>
            </w:r>
          </w:p>
          <w:p>
            <w:pPr>
              <w:ind w:firstLine="480" w:firstLineChars="200"/>
              <w:jc w:val="left"/>
              <w:rPr>
                <w:rFonts w:ascii="宋体" w:hAnsi="宋体"/>
                <w:color w:val="000000"/>
                <w:sz w:val="24"/>
              </w:rPr>
            </w:pPr>
            <w:r>
              <w:rPr>
                <w:rFonts w:hint="eastAsia" w:ascii="宋体" w:hAnsi="宋体"/>
                <w:color w:val="000000"/>
                <w:sz w:val="24"/>
              </w:rPr>
              <w:t>2.黄细金撰写2017年洛江区小课题：《农村中学生行为习惯养成教育中落实&lt;弟子规&gt;实践研究》,2017年被洛江区教育局立项，2018年7月合格结题验收。发表过多篇市、区级论文。其中论文《高中电学实验误差分析及其应用》在福建教育学院CN刊物《物理园地》发表。论文《高中物理教学中渗透生态文明教育》在全国CN刊物《中学课程辅导》发表。其他核心成员都是长期从事德育管理，发表多篇文章，参与多个课题，经验丰富的老教师。</w:t>
            </w:r>
          </w:p>
          <w:p>
            <w:pPr>
              <w:ind w:firstLine="480" w:firstLineChars="200"/>
              <w:jc w:val="left"/>
              <w:rPr>
                <w:rFonts w:ascii="宋体" w:hAnsi="宋体"/>
                <w:color w:val="000000"/>
                <w:sz w:val="24"/>
              </w:rPr>
            </w:pPr>
            <w:r>
              <w:rPr>
                <w:rFonts w:hint="eastAsia" w:ascii="宋体" w:hAnsi="宋体"/>
                <w:color w:val="000000"/>
                <w:sz w:val="24"/>
              </w:rPr>
              <w:t>3.我校政教处</w:t>
            </w:r>
            <w:r>
              <w:rPr>
                <w:rFonts w:hint="eastAsia"/>
                <w:color w:val="000000"/>
                <w:sz w:val="24"/>
              </w:rPr>
              <w:t>结合上级有关文件、制定和完善《泉州市奕聪中学班主任选聘及考评方案》、《泉州市奕聪中学班主任工作及优秀班级考评办法》</w:t>
            </w:r>
            <w:r>
              <w:rPr>
                <w:rFonts w:hint="eastAsia" w:ascii="宋体" w:hAnsi="宋体"/>
                <w:color w:val="000000"/>
                <w:sz w:val="24"/>
              </w:rPr>
              <w:t>及《泉州市奕聪中学班主任等级考评奖励实施意见及细则》等制度，并提交教代会通过，通过对德育内容进行一体化设计、从课程育人、实践育人、文化育人、网络德育等方面对班主任德育工作实效性</w:t>
            </w:r>
            <w:r>
              <w:rPr>
                <w:rFonts w:hint="eastAsia"/>
                <w:color w:val="000000"/>
                <w:sz w:val="24"/>
              </w:rPr>
              <w:t>进行量化考评，并每周公示和整改，有利地推动学校的德育评价向良性发展，学生养成了良好的习惯</w:t>
            </w:r>
            <w:r>
              <w:rPr>
                <w:rFonts w:hint="eastAsia" w:ascii="宋体" w:hAnsi="宋体"/>
                <w:color w:val="000000"/>
                <w:sz w:val="24"/>
              </w:rPr>
              <w:t>，突破当前德育工作的难点和瓶颈问题。</w:t>
            </w:r>
          </w:p>
        </w:tc>
      </w:tr>
    </w:tbl>
    <w:p>
      <w:pPr>
        <w:spacing w:beforeLines="50" w:afterLines="50" w:line="440" w:lineRule="exact"/>
        <w:rPr>
          <w:rFonts w:ascii="宋体" w:hAnsi="宋体"/>
          <w:b/>
          <w:bCs/>
          <w:sz w:val="28"/>
          <w:szCs w:val="28"/>
        </w:rPr>
      </w:pPr>
      <w:r>
        <w:rPr>
          <w:rFonts w:hint="eastAsia" w:ascii="宋体" w:hAnsi="宋体"/>
          <w:b/>
          <w:bCs/>
          <w:sz w:val="28"/>
          <w:szCs w:val="28"/>
        </w:rPr>
        <w:t>二、课题研究设计与论证报告</w:t>
      </w:r>
    </w:p>
    <w:tbl>
      <w:tblPr>
        <w:tblStyle w:val="3"/>
        <w:tblW w:w="0" w:type="auto"/>
        <w:tblInd w:w="-72" w:type="dxa"/>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CellMar>
          <w:top w:w="0" w:type="dxa"/>
          <w:left w:w="108" w:type="dxa"/>
          <w:bottom w:w="0" w:type="dxa"/>
          <w:right w:w="108" w:type="dxa"/>
        </w:tblCellMar>
      </w:tblPr>
      <w:tblGrid>
        <w:gridCol w:w="9900"/>
      </w:tblGrid>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480" w:hRule="atLeast"/>
        </w:trPr>
        <w:tc>
          <w:tcPr>
            <w:tcW w:w="9900" w:type="dxa"/>
            <w:tcBorders>
              <w:top w:val="single" w:color="auto" w:sz="4" w:space="0"/>
              <w:left w:val="single" w:color="auto" w:sz="4" w:space="0"/>
              <w:bottom w:val="single" w:color="auto" w:sz="4" w:space="0"/>
              <w:right w:val="single" w:color="auto" w:sz="4" w:space="0"/>
            </w:tcBorders>
            <w:vAlign w:val="center"/>
          </w:tcPr>
          <w:p>
            <w:pPr>
              <w:spacing w:line="360" w:lineRule="exact"/>
              <w:ind w:right="-107" w:rightChars="-51"/>
              <w:rPr>
                <w:rFonts w:ascii="宋体" w:hAnsi="宋体"/>
                <w:sz w:val="24"/>
              </w:rPr>
            </w:pPr>
            <w:r>
              <w:rPr>
                <w:rFonts w:hint="eastAsia" w:ascii="宋体" w:hAnsi="宋体"/>
                <w:sz w:val="24"/>
              </w:rPr>
              <w:t>（一）课题的核心概念及其界定</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1757" w:hRule="atLeast"/>
        </w:trPr>
        <w:tc>
          <w:tcPr>
            <w:tcW w:w="9900" w:type="dxa"/>
            <w:tcBorders>
              <w:top w:val="single" w:color="auto" w:sz="4" w:space="0"/>
              <w:left w:val="single" w:color="auto" w:sz="4" w:space="0"/>
              <w:bottom w:val="single" w:color="auto" w:sz="4" w:space="0"/>
              <w:right w:val="single" w:color="auto" w:sz="4" w:space="0"/>
            </w:tcBorders>
          </w:tcPr>
          <w:p>
            <w:pPr>
              <w:shd w:val="clear" w:color="auto" w:fill="FFFFFF"/>
              <w:spacing w:line="402" w:lineRule="atLeast"/>
              <w:ind w:firstLine="480"/>
              <w:rPr>
                <w:rFonts w:cs="Arial" w:asciiTheme="minorEastAsia" w:hAnsiTheme="minorEastAsia" w:eastAsiaTheme="minorEastAsia"/>
                <w:color w:val="333333"/>
                <w:sz w:val="24"/>
                <w:shd w:val="clear" w:color="auto" w:fill="FFFFFF"/>
              </w:rPr>
            </w:pPr>
            <w:r>
              <w:rPr>
                <w:rFonts w:hint="eastAsia" w:asciiTheme="minorEastAsia" w:hAnsiTheme="minorEastAsia" w:eastAsiaTheme="minorEastAsia"/>
                <w:b/>
                <w:kern w:val="0"/>
                <w:sz w:val="24"/>
              </w:rPr>
              <w:t>德育工作：</w:t>
            </w:r>
            <w:r>
              <w:rPr>
                <w:rFonts w:hint="eastAsia" w:asciiTheme="minorEastAsia" w:hAnsiTheme="minorEastAsia" w:eastAsiaTheme="minorEastAsia"/>
                <w:kern w:val="0"/>
                <w:sz w:val="24"/>
              </w:rPr>
              <w:t>本课题德育工作概念指的是</w:t>
            </w:r>
            <w:r>
              <w:rPr>
                <w:rFonts w:cs="Arial" w:asciiTheme="minorEastAsia" w:hAnsiTheme="minorEastAsia" w:eastAsiaTheme="minorEastAsia"/>
                <w:color w:val="333333"/>
                <w:sz w:val="24"/>
                <w:shd w:val="clear" w:color="auto" w:fill="FFFFFF"/>
              </w:rPr>
              <w:t>狭义的德育</w:t>
            </w:r>
            <w:r>
              <w:rPr>
                <w:rFonts w:hint="eastAsia" w:cs="Arial" w:asciiTheme="minorEastAsia" w:hAnsiTheme="minorEastAsia" w:eastAsiaTheme="minorEastAsia"/>
                <w:color w:val="333333"/>
                <w:sz w:val="24"/>
                <w:shd w:val="clear" w:color="auto" w:fill="FFFFFF"/>
              </w:rPr>
              <w:t>，</w:t>
            </w:r>
            <w:r>
              <w:rPr>
                <w:rFonts w:cs="Arial" w:asciiTheme="minorEastAsia" w:hAnsiTheme="minorEastAsia" w:eastAsiaTheme="minorEastAsia"/>
                <w:color w:val="333333"/>
                <w:sz w:val="24"/>
                <w:shd w:val="clear" w:color="auto" w:fill="FFFFFF"/>
              </w:rPr>
              <w:t>专指学校德育。是指教育者按照一定的社会或阶级要求，有目的、有计划、有系统地对受教育者施加思想、政治和道德等方面的影响，并通过受教育者积极的认识、体验与践行，以使其形成一定社会与阶级所需要的品德的教育活动，即教育者有目的地培养受教育者品德的活动。</w:t>
            </w:r>
          </w:p>
          <w:p>
            <w:pPr>
              <w:widowControl/>
              <w:spacing w:line="400" w:lineRule="exact"/>
              <w:ind w:left="105" w:leftChars="50" w:right="105" w:rightChars="50" w:firstLine="480"/>
              <w:jc w:val="left"/>
              <w:rPr>
                <w:rFonts w:cs="宋体" w:asciiTheme="minorEastAsia" w:hAnsiTheme="minorEastAsia" w:eastAsiaTheme="minorEastAsia"/>
                <w:kern w:val="0"/>
                <w:sz w:val="24"/>
              </w:rPr>
            </w:pPr>
            <w:r>
              <w:rPr>
                <w:rFonts w:hint="eastAsia" w:cs="Arial" w:asciiTheme="minorEastAsia" w:hAnsiTheme="minorEastAsia" w:eastAsiaTheme="minorEastAsia"/>
                <w:b/>
                <w:color w:val="333333"/>
                <w:sz w:val="24"/>
                <w:shd w:val="clear" w:color="auto" w:fill="FFFFFF"/>
              </w:rPr>
              <w:t>实效性评价：</w:t>
            </w:r>
            <w:r>
              <w:rPr>
                <w:rFonts w:hint="eastAsia" w:cs="Arial" w:asciiTheme="minorEastAsia" w:hAnsiTheme="minorEastAsia" w:eastAsiaTheme="minorEastAsia"/>
                <w:color w:val="333333"/>
                <w:sz w:val="24"/>
                <w:shd w:val="clear" w:color="auto" w:fill="FFFFFF"/>
              </w:rPr>
              <w:t>是一个非常复杂的过程。它本质上是一个判断的处理过程。英国著名影视演员</w:t>
            </w:r>
            <w:r>
              <w:rPr>
                <w:rFonts w:ascii="Arial" w:hAnsi="Arial" w:cs="Arial"/>
                <w:color w:val="333333"/>
                <w:sz w:val="22"/>
                <w:szCs w:val="22"/>
                <w:shd w:val="clear" w:color="auto" w:fill="FFFFFF"/>
              </w:rPr>
              <w:t>奥兰多·布鲁姆(Orlando</w:t>
            </w:r>
            <w:r>
              <w:rPr>
                <w:rFonts w:asciiTheme="minorEastAsia" w:hAnsiTheme="minorEastAsia" w:eastAsiaTheme="minorEastAsia"/>
                <w:sz w:val="24"/>
              </w:rPr>
              <w:t> </w:t>
            </w:r>
            <w:r>
              <w:rPr>
                <w:rFonts w:asciiTheme="minorEastAsia" w:hAnsiTheme="minorEastAsia" w:eastAsiaTheme="minorEastAsia"/>
                <w:color w:val="333333"/>
                <w:sz w:val="24"/>
              </w:rPr>
              <w:t>Bloom</w:t>
            </w:r>
            <w:r>
              <w:rPr>
                <w:rFonts w:cs="Arial" w:asciiTheme="minorEastAsia" w:hAnsiTheme="minorEastAsia" w:eastAsiaTheme="minorEastAsia"/>
                <w:color w:val="333333"/>
                <w:sz w:val="24"/>
                <w:shd w:val="clear" w:color="auto" w:fill="FFFFFF"/>
              </w:rPr>
              <w:t>)</w:t>
            </w:r>
            <w:r>
              <w:rPr>
                <w:rFonts w:hint="eastAsia" w:cs="Arial" w:asciiTheme="minorEastAsia" w:hAnsiTheme="minorEastAsia" w:eastAsiaTheme="minorEastAsia"/>
                <w:color w:val="333333"/>
                <w:sz w:val="24"/>
                <w:shd w:val="clear" w:color="auto" w:fill="FFFFFF"/>
              </w:rPr>
              <w:t>将评价作为人类思考和认知过程的等级结构模型中最基本的因素。根据他的模型，在人类认知处理过程的模型中，评价和思考是最为复杂的两项认知活动。他认为：“评价就是对一定的想法、方法和材料等做出的价值判断的过程。它是一个运用标准对事物的准确性、实效性、经济性以及满意度等方面进行评估的过程。”　我们这边实效性评价就是指：通过政教处对班主任德育工作的各个方面深入研究，制定一定的评价标准，根据评价标准进行量化和非量化的测量过程，最终得出一个可靠的并且逻辑的结论，以便提高德育工作的有效性，引领德育工作良性发展。</w:t>
            </w:r>
          </w:p>
          <w:p>
            <w:pPr>
              <w:widowControl/>
              <w:spacing w:line="400" w:lineRule="exact"/>
              <w:ind w:left="105" w:leftChars="50" w:right="105" w:rightChars="50" w:firstLine="480"/>
              <w:jc w:val="left"/>
              <w:rPr>
                <w:rFonts w:cs="Arial" w:asciiTheme="minorEastAsia" w:hAnsiTheme="minorEastAsia" w:eastAsiaTheme="minorEastAsia"/>
                <w:color w:val="333333"/>
                <w:sz w:val="24"/>
                <w:shd w:val="clear" w:color="auto" w:fill="FFFFFF"/>
              </w:rPr>
            </w:pPr>
            <w:r>
              <w:rPr>
                <w:rFonts w:hint="eastAsia" w:cs="Arial" w:asciiTheme="minorEastAsia" w:hAnsiTheme="minorEastAsia" w:eastAsiaTheme="minorEastAsia"/>
                <w:b/>
                <w:color w:val="333333"/>
                <w:sz w:val="24"/>
                <w:shd w:val="clear" w:color="auto" w:fill="FFFFFF"/>
              </w:rPr>
              <w:t>实践研究：</w:t>
            </w:r>
            <w:r>
              <w:rPr>
                <w:rFonts w:hint="eastAsia" w:cs="Arial" w:asciiTheme="minorEastAsia" w:hAnsiTheme="minorEastAsia" w:eastAsiaTheme="minorEastAsia"/>
                <w:color w:val="333333"/>
                <w:sz w:val="24"/>
                <w:shd w:val="clear" w:color="auto" w:fill="FFFFFF"/>
              </w:rPr>
              <w:t>实践是社会存在和发展的基础,是认识发生和发展的基础，也是</w:t>
            </w:r>
            <w:r>
              <w:fldChar w:fldCharType="begin"/>
            </w:r>
            <w:r>
              <w:instrText xml:space="preserve"> HYPERLINK "https://www.baidu.com/s?wd=%E7%A4%BE%E4%BC%9A%E7%A7%91%E5%AD%A6%E7%A0%94%E7%A9%B6&amp;tn=SE_PcZhidaonwhc_ngpagmjz&amp;rsv_dl=gh_pc_zhidao" \t "_blank" </w:instrText>
            </w:r>
            <w:r>
              <w:fldChar w:fldCharType="separate"/>
            </w:r>
            <w:r>
              <w:rPr>
                <w:rFonts w:hint="eastAsia" w:cs="Arial" w:asciiTheme="minorEastAsia" w:hAnsiTheme="minorEastAsia" w:eastAsiaTheme="minorEastAsia"/>
                <w:color w:val="333333"/>
                <w:sz w:val="24"/>
              </w:rPr>
              <w:t>社会科学研究</w:t>
            </w:r>
            <w:r>
              <w:rPr>
                <w:rFonts w:hint="eastAsia" w:cs="Arial" w:asciiTheme="minorEastAsia" w:hAnsiTheme="minorEastAsia" w:eastAsiaTheme="minorEastAsia"/>
                <w:color w:val="333333"/>
                <w:sz w:val="24"/>
              </w:rPr>
              <w:fldChar w:fldCharType="end"/>
            </w:r>
            <w:r>
              <w:rPr>
                <w:rFonts w:hint="eastAsia" w:cs="Arial" w:asciiTheme="minorEastAsia" w:hAnsiTheme="minorEastAsia" w:eastAsiaTheme="minorEastAsia"/>
                <w:color w:val="333333"/>
                <w:sz w:val="24"/>
                <w:shd w:val="clear" w:color="auto" w:fill="FFFFFF"/>
              </w:rPr>
              <w:t>的方法论基础。在实践中发现问题和提出问题,对实践经验进行理论概括和总结，通过实践检验理论和发展理论,是</w:t>
            </w:r>
            <w:r>
              <w:fldChar w:fldCharType="begin"/>
            </w:r>
            <w:r>
              <w:instrText xml:space="preserve"> HYPERLINK "https://www.baidu.com/s?wd=%E7%A4%BE%E4%BC%9A%E7%A7%91%E5%AD%A6%E7%A0%94%E7%A9%B6&amp;tn=SE_PcZhidaonwhc_ngpagmjz&amp;rsv_dl=gh_pc_zhidao" \t "_blank" </w:instrText>
            </w:r>
            <w:r>
              <w:fldChar w:fldCharType="separate"/>
            </w:r>
            <w:r>
              <w:rPr>
                <w:rFonts w:hint="eastAsia" w:cs="Arial" w:asciiTheme="minorEastAsia" w:hAnsiTheme="minorEastAsia" w:eastAsiaTheme="minorEastAsia"/>
                <w:color w:val="333333"/>
                <w:sz w:val="24"/>
              </w:rPr>
              <w:t>社会科学研究</w:t>
            </w:r>
            <w:r>
              <w:rPr>
                <w:rFonts w:hint="eastAsia" w:cs="Arial" w:asciiTheme="minorEastAsia" w:hAnsiTheme="minorEastAsia" w:eastAsiaTheme="minorEastAsia"/>
                <w:color w:val="333333"/>
                <w:sz w:val="24"/>
              </w:rPr>
              <w:fldChar w:fldCharType="end"/>
            </w:r>
            <w:r>
              <w:rPr>
                <w:rFonts w:hint="eastAsia" w:cs="Arial" w:asciiTheme="minorEastAsia" w:hAnsiTheme="minorEastAsia" w:eastAsiaTheme="minorEastAsia"/>
                <w:color w:val="333333"/>
                <w:sz w:val="24"/>
                <w:shd w:val="clear" w:color="auto" w:fill="FFFFFF"/>
              </w:rPr>
              <w:t>应当遵循的基本原则。实践研究</w:t>
            </w:r>
            <w:r>
              <w:rPr>
                <w:rFonts w:cs="Arial" w:asciiTheme="minorEastAsia" w:hAnsiTheme="minorEastAsia" w:eastAsiaTheme="minorEastAsia"/>
                <w:color w:val="333333"/>
                <w:sz w:val="24"/>
                <w:shd w:val="clear" w:color="auto" w:fill="FFFFFF"/>
              </w:rPr>
              <w:t>是根据研究的内容来进行分类</w:t>
            </w:r>
            <w:r>
              <w:rPr>
                <w:rFonts w:hint="eastAsia" w:cs="Arial" w:asciiTheme="minorEastAsia" w:hAnsiTheme="minorEastAsia" w:eastAsiaTheme="minorEastAsia"/>
                <w:color w:val="333333"/>
                <w:sz w:val="24"/>
                <w:shd w:val="clear" w:color="auto" w:fill="FFFFFF"/>
              </w:rPr>
              <w:t>的</w:t>
            </w:r>
            <w:r>
              <w:rPr>
                <w:rFonts w:cs="Arial" w:asciiTheme="minorEastAsia" w:hAnsiTheme="minorEastAsia" w:eastAsiaTheme="minorEastAsia"/>
                <w:color w:val="333333"/>
                <w:sz w:val="24"/>
                <w:shd w:val="clear" w:color="auto" w:fill="FFFFFF"/>
              </w:rPr>
              <w:t>，是指该研究的内容是以实践为主</w:t>
            </w:r>
            <w:r>
              <w:rPr>
                <w:rFonts w:hint="eastAsia" w:cs="Arial" w:asciiTheme="minorEastAsia" w:hAnsiTheme="minorEastAsia" w:eastAsiaTheme="minorEastAsia"/>
                <w:color w:val="333333"/>
                <w:sz w:val="24"/>
                <w:shd w:val="clear" w:color="auto" w:fill="FFFFFF"/>
              </w:rPr>
              <w:t>，通过对实践经验进行理论总结</w:t>
            </w:r>
            <w:r>
              <w:rPr>
                <w:rFonts w:hint="eastAsia" w:cs="Arial" w:asciiTheme="minorEastAsia" w:hAnsiTheme="minorEastAsia" w:eastAsiaTheme="minorEastAsia"/>
                <w:sz w:val="24"/>
              </w:rPr>
              <w:t> ，最终为实践所服务的</w:t>
            </w:r>
            <w:r>
              <w:rPr>
                <w:rFonts w:cs="Arial" w:asciiTheme="minorEastAsia" w:hAnsiTheme="minorEastAsia" w:eastAsiaTheme="minorEastAsia"/>
                <w:color w:val="333333"/>
                <w:sz w:val="24"/>
                <w:shd w:val="clear" w:color="auto" w:fill="FFFFFF"/>
              </w:rPr>
              <w:t>研究类别</w:t>
            </w:r>
            <w:r>
              <w:rPr>
                <w:rFonts w:hint="eastAsia" w:cs="Arial" w:asciiTheme="minorEastAsia" w:hAnsiTheme="minorEastAsia" w:eastAsiaTheme="minorEastAsia"/>
                <w:color w:val="333333"/>
                <w:sz w:val="24"/>
                <w:shd w:val="clear" w:color="auto" w:fill="FFFFFF"/>
              </w:rPr>
              <w:t>。</w:t>
            </w:r>
          </w:p>
          <w:p>
            <w:pPr>
              <w:widowControl/>
              <w:spacing w:line="400" w:lineRule="exact"/>
              <w:ind w:right="105" w:rightChars="50"/>
              <w:jc w:val="left"/>
              <w:rPr>
                <w:rFonts w:cs="Arial" w:asciiTheme="minorEastAsia" w:hAnsiTheme="minorEastAsia" w:eastAsiaTheme="minorEastAsia"/>
                <w:color w:val="333333"/>
                <w:sz w:val="24"/>
                <w:shd w:val="clear" w:color="auto" w:fill="FFFFFF"/>
              </w:rPr>
            </w:pP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490" w:hRule="atLeast"/>
        </w:trPr>
        <w:tc>
          <w:tcPr>
            <w:tcW w:w="9900" w:type="dxa"/>
            <w:tcBorders>
              <w:top w:val="single" w:color="auto" w:sz="4" w:space="0"/>
              <w:left w:val="single" w:color="auto" w:sz="4" w:space="0"/>
              <w:bottom w:val="dotted" w:color="auto" w:sz="4" w:space="0"/>
              <w:right w:val="single" w:color="auto" w:sz="4" w:space="0"/>
            </w:tcBorders>
          </w:tcPr>
          <w:p>
            <w:pPr>
              <w:spacing w:line="360" w:lineRule="exact"/>
              <w:ind w:right="-107" w:rightChars="-51"/>
              <w:rPr>
                <w:rFonts w:ascii="宋体" w:hAnsi="宋体"/>
                <w:b/>
                <w:sz w:val="24"/>
              </w:rPr>
            </w:pPr>
            <w:r>
              <w:rPr>
                <w:rFonts w:hint="eastAsia" w:ascii="宋体" w:hAnsi="宋体"/>
                <w:sz w:val="24"/>
              </w:rPr>
              <w:t>（二）国内外同一研究领域现状与研究的价值</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2637" w:hRule="atLeast"/>
        </w:trPr>
        <w:tc>
          <w:tcPr>
            <w:tcW w:w="9900" w:type="dxa"/>
            <w:tcBorders>
              <w:top w:val="single" w:color="auto" w:sz="4" w:space="0"/>
              <w:left w:val="single" w:color="auto" w:sz="4" w:space="0"/>
              <w:bottom w:val="single" w:color="auto" w:sz="4" w:space="0"/>
              <w:right w:val="single" w:color="auto" w:sz="4" w:space="0"/>
            </w:tcBorders>
          </w:tcPr>
          <w:p>
            <w:pPr>
              <w:widowControl/>
              <w:spacing w:line="380" w:lineRule="exact"/>
              <w:ind w:firstLine="480" w:firstLineChars="200"/>
              <w:jc w:val="left"/>
              <w:rPr>
                <w:rFonts w:ascii="宋体" w:hAnsi="宋体" w:cs="Tahoma"/>
                <w:kern w:val="0"/>
                <w:sz w:val="24"/>
              </w:rPr>
            </w:pPr>
            <w:r>
              <w:rPr>
                <w:rFonts w:hint="eastAsia" w:ascii="宋体" w:hAnsi="宋体" w:cs="Tahoma"/>
                <w:kern w:val="0"/>
                <w:sz w:val="24"/>
              </w:rPr>
              <w:t>国内外跟本课题有关的研究有苏忠右的《高中班主任德育工作的实效性研究》，袁莉、胡晶晶的《初中班主任德育工作实效性的强化策略》，张羽《提高初中班主任德育工作的实效性思考》，陆德玉《中学班主任德育实效性研究》等，还有多个有关小学德育的课题研究，研究的都是德育工作实效性改进方法、改进措施、提高方法策略等，但涉及德育工作实效性评价的的课题基本没有。阅读国内外的参考文献，找不到针对班主任德育工作实效性评价方案和相关制度，从社会发展及对德育实践指导意义考虑，只有形成成熟的德育评价制度，真正落实德育奖励机制，在考评班主任的实践活动中真正做到公开、公平、公正，通过考评班主任的德育工作，做到按绩效好坏奖励，才会推动学校德育工作向良性方向发展。通过课题的研究形成完善的德育工作考评方案和相应考评制度，并不断在实践中完善制度、方案，让德育工作考评方案、制度可以为其他学校提供参考，并推广开来，促进所有中学德育的良性开展，改变德育被动局面，促进学生的全面发展。</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458" w:hRule="atLeast"/>
        </w:trPr>
        <w:tc>
          <w:tcPr>
            <w:tcW w:w="9900" w:type="dxa"/>
            <w:tcBorders>
              <w:top w:val="single" w:color="auto" w:sz="4" w:space="0"/>
              <w:left w:val="single" w:color="auto" w:sz="4" w:space="0"/>
              <w:bottom w:val="single" w:color="auto" w:sz="4" w:space="0"/>
              <w:right w:val="single" w:color="auto" w:sz="4" w:space="0"/>
            </w:tcBorders>
          </w:tcPr>
          <w:p>
            <w:pPr>
              <w:spacing w:line="360" w:lineRule="exact"/>
              <w:ind w:right="-1052" w:rightChars="-501"/>
              <w:rPr>
                <w:rFonts w:ascii="宋体" w:hAnsi="宋体"/>
                <w:b/>
                <w:sz w:val="24"/>
              </w:rPr>
            </w:pPr>
            <w:r>
              <w:rPr>
                <w:rFonts w:hint="eastAsia" w:ascii="宋体" w:hAnsi="宋体"/>
                <w:sz w:val="24"/>
              </w:rPr>
              <w:t>（三）研究的目标、内容与重点</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2937" w:hRule="atLeast"/>
        </w:trPr>
        <w:tc>
          <w:tcPr>
            <w:tcW w:w="9900" w:type="dxa"/>
            <w:tcBorders>
              <w:top w:val="single" w:color="auto" w:sz="4" w:space="0"/>
              <w:left w:val="single" w:color="auto" w:sz="4" w:space="0"/>
              <w:bottom w:val="single" w:color="auto" w:sz="4" w:space="0"/>
              <w:right w:val="single" w:color="auto" w:sz="4" w:space="0"/>
            </w:tcBorders>
          </w:tcPr>
          <w:p>
            <w:pPr>
              <w:widowControl/>
              <w:snapToGrid w:val="0"/>
              <w:ind w:firstLine="472" w:firstLineChars="196"/>
              <w:jc w:val="left"/>
              <w:rPr>
                <w:b/>
                <w:color w:val="000000"/>
                <w:sz w:val="24"/>
              </w:rPr>
            </w:pPr>
            <w:r>
              <w:rPr>
                <w:rFonts w:hint="eastAsia"/>
                <w:b/>
                <w:color w:val="000000"/>
                <w:sz w:val="24"/>
              </w:rPr>
              <w:t>课题研究目标：</w:t>
            </w:r>
          </w:p>
          <w:p>
            <w:pPr>
              <w:widowControl/>
              <w:snapToGrid w:val="0"/>
              <w:ind w:firstLine="470" w:firstLineChars="196"/>
              <w:jc w:val="left"/>
              <w:rPr>
                <w:color w:val="000000"/>
                <w:sz w:val="24"/>
              </w:rPr>
            </w:pPr>
            <w:r>
              <w:rPr>
                <w:rFonts w:hint="eastAsia"/>
                <w:color w:val="000000"/>
                <w:sz w:val="24"/>
              </w:rPr>
              <w:t>1.课题成员每人可以用整个评价流程指导德育工作和独立发表一篇相关的论文。在今后的德育工作中不仅可以出色地完成任务，还可以指导班主任更好完成德育工作。</w:t>
            </w:r>
          </w:p>
          <w:p>
            <w:pPr>
              <w:widowControl/>
              <w:snapToGrid w:val="0"/>
              <w:ind w:firstLine="470" w:firstLineChars="196"/>
              <w:jc w:val="left"/>
              <w:rPr>
                <w:rFonts w:ascii="宋体" w:hAnsi="宋体"/>
                <w:color w:val="000000"/>
                <w:sz w:val="24"/>
              </w:rPr>
            </w:pPr>
            <w:r>
              <w:rPr>
                <w:rFonts w:hint="eastAsia"/>
                <w:color w:val="000000"/>
                <w:sz w:val="24"/>
              </w:rPr>
              <w:t>2.我们要让德育评价制度更有利地推动学校的德育工作向良性发展，让全体学生在《奕聪中学学生一日常规》的引领下，养成了良好的行为习惯</w:t>
            </w:r>
            <w:r>
              <w:rPr>
                <w:rFonts w:hint="eastAsia" w:ascii="宋体" w:hAnsi="宋体"/>
                <w:color w:val="000000"/>
                <w:sz w:val="24"/>
              </w:rPr>
              <w:t>，让德育真正促进学生身心的健康成长，潜移默化地促进学生全面发展。</w:t>
            </w:r>
          </w:p>
          <w:p>
            <w:pPr>
              <w:widowControl/>
              <w:snapToGrid w:val="0"/>
              <w:ind w:firstLine="470" w:firstLineChars="196"/>
              <w:jc w:val="left"/>
              <w:rPr>
                <w:b/>
                <w:color w:val="000000"/>
                <w:sz w:val="24"/>
              </w:rPr>
            </w:pPr>
            <w:r>
              <w:rPr>
                <w:rFonts w:hint="eastAsia" w:ascii="宋体" w:hAnsi="宋体"/>
                <w:color w:val="000000"/>
                <w:sz w:val="24"/>
              </w:rPr>
              <w:t>3.</w:t>
            </w:r>
            <w:r>
              <w:rPr>
                <w:rFonts w:hint="eastAsia"/>
                <w:color w:val="000000"/>
                <w:sz w:val="24"/>
              </w:rPr>
              <w:t>进一步完善《泉州市奕聪中学班主任选聘及考评方案》、《泉州市奕聪中学班主任工作及优秀班级考评办法》</w:t>
            </w:r>
            <w:r>
              <w:rPr>
                <w:rFonts w:hint="eastAsia" w:ascii="宋体" w:hAnsi="宋体"/>
                <w:color w:val="000000"/>
                <w:sz w:val="24"/>
              </w:rPr>
              <w:t>及《泉州市奕聪中学班主任等级考评奖励实施意见及细则》等制度，形成可以让其他学校借鉴、参考的班主任德育工作评价方案，做到公平、公正、公开评价班主任工作，促进德育工作队伍良性发展。</w:t>
            </w:r>
          </w:p>
          <w:p>
            <w:pPr>
              <w:widowControl/>
              <w:snapToGrid w:val="0"/>
              <w:ind w:firstLine="472" w:firstLineChars="196"/>
              <w:jc w:val="left"/>
              <w:rPr>
                <w:b/>
                <w:color w:val="000000"/>
                <w:sz w:val="24"/>
              </w:rPr>
            </w:pPr>
            <w:r>
              <w:rPr>
                <w:rFonts w:hint="eastAsia"/>
                <w:b/>
                <w:color w:val="000000"/>
                <w:sz w:val="24"/>
              </w:rPr>
              <w:t>课题研究的主要内容：</w:t>
            </w:r>
          </w:p>
          <w:p>
            <w:pPr>
              <w:widowControl/>
              <w:snapToGrid w:val="0"/>
              <w:ind w:firstLine="472" w:firstLineChars="196"/>
              <w:jc w:val="left"/>
              <w:rPr>
                <w:color w:val="000000"/>
                <w:sz w:val="24"/>
              </w:rPr>
            </w:pPr>
            <w:r>
              <w:rPr>
                <w:rFonts w:hint="eastAsia"/>
                <w:b/>
                <w:color w:val="000000"/>
                <w:sz w:val="24"/>
              </w:rPr>
              <w:t>1.</w:t>
            </w:r>
            <w:r>
              <w:rPr>
                <w:rFonts w:hint="eastAsia"/>
                <w:color w:val="000000"/>
                <w:sz w:val="24"/>
              </w:rPr>
              <w:t>以班级班风评比为主线，构建以班级为单位的德育考核评估机制，把日常德育活动评价细化为以下几块：班级卫生、卫生区卫生、仪容仪表、文明督导、组织活动、住宿生管理、纪律、两操、班会好事、会议出勤，合计100分，通过加减分以表格形式每周统计，下周公示，按月累计反馈、整改，期末累计总分，加上安全管理分、部门评议分作为班主任德育考评的重要依据，以整年为单位对班主任进行德育考评，并给予奖励。</w:t>
            </w:r>
          </w:p>
          <w:p>
            <w:pPr>
              <w:widowControl/>
              <w:snapToGrid w:val="0"/>
              <w:ind w:firstLine="470" w:firstLineChars="196"/>
              <w:jc w:val="left"/>
              <w:rPr>
                <w:color w:val="000000"/>
                <w:sz w:val="24"/>
              </w:rPr>
            </w:pPr>
            <w:r>
              <w:rPr>
                <w:rFonts w:hint="eastAsia"/>
                <w:color w:val="000000"/>
                <w:sz w:val="24"/>
              </w:rPr>
              <w:t>2.为了更全面考评班主任的德育工作，体现德育效果，把班级成绩30分匹配进来，我们把初、高中分开，每班每学期累积班风常规总得分，把班级常规总得分减去最低常规总得分为该班级本学期的有效得分，两学期有效得分为该班级总得贡献分，控制常规合格（得分60%）后，把该班级总贡献分换算为相对学校贡献得分为班主任所得常规分。根据常规得分和成绩得分总和作为班主任德育评估总得分，由高到低给予奖励。</w:t>
            </w:r>
          </w:p>
          <w:p>
            <w:pPr>
              <w:widowControl/>
              <w:snapToGrid w:val="0"/>
              <w:ind w:firstLine="470" w:firstLineChars="196"/>
              <w:jc w:val="left"/>
              <w:rPr>
                <w:color w:val="000000"/>
                <w:sz w:val="24"/>
              </w:rPr>
            </w:pPr>
            <w:r>
              <w:rPr>
                <w:rFonts w:hint="eastAsia"/>
                <w:color w:val="000000"/>
                <w:sz w:val="24"/>
              </w:rPr>
              <w:t>3.在德育评价大维度——爱护环境卫生教育方面，我们把整个校园按班级数量进行合理的划分，责任到班级，并制定相应的卫生评比和绿化养护自主管理制度和评比制度，积极开展形式多样的班级义务劳动和加分制度，注重德育实践活动评价的真实性、及时性、公平性。利用每周一次的升旗仪式和班会课，对学生进行德育实践教育指导、反馈，并把班级得分每周公示和整改不足，有利地推动了班级文化建设和校园环境的美化保洁，使得环境更有效为德育活动服务。</w:t>
            </w:r>
          </w:p>
          <w:p>
            <w:pPr>
              <w:widowControl/>
              <w:snapToGrid w:val="0"/>
              <w:ind w:firstLine="472" w:firstLineChars="196"/>
              <w:jc w:val="left"/>
              <w:rPr>
                <w:b/>
                <w:sz w:val="24"/>
              </w:rPr>
            </w:pPr>
            <w:r>
              <w:rPr>
                <w:rFonts w:hint="eastAsia"/>
                <w:b/>
                <w:sz w:val="24"/>
              </w:rPr>
              <w:t>课题研究拟突破的重、难点：</w:t>
            </w:r>
          </w:p>
          <w:p>
            <w:pPr>
              <w:widowControl/>
              <w:snapToGrid w:val="0"/>
              <w:ind w:firstLine="472" w:firstLineChars="196"/>
              <w:jc w:val="left"/>
              <w:rPr>
                <w:color w:val="000000"/>
                <w:sz w:val="24"/>
              </w:rPr>
            </w:pPr>
            <w:r>
              <w:rPr>
                <w:rFonts w:hint="eastAsia"/>
                <w:b/>
                <w:sz w:val="24"/>
              </w:rPr>
              <w:t>1.</w:t>
            </w:r>
            <w:r>
              <w:rPr>
                <w:rFonts w:hint="eastAsia"/>
                <w:color w:val="000000"/>
                <w:sz w:val="24"/>
              </w:rPr>
              <w:t>利用学校“全国环境教育示范学校”、“省级环境教育基地”的优势资源，积极探讨和研究开展德育实践活动的硬性条件，结合学校“勤劳、诚实、善于、合作”的奕聪精神，挖掘德育教育实践资源，在全校营造浓厚的德育氛围，让德育无处不在，纠正传统重智育轻德育的错误观点。</w:t>
            </w:r>
          </w:p>
          <w:p>
            <w:pPr>
              <w:widowControl/>
              <w:snapToGrid w:val="0"/>
              <w:ind w:firstLine="470" w:firstLineChars="196"/>
              <w:jc w:val="left"/>
              <w:rPr>
                <w:rFonts w:ascii="宋体" w:hAnsi="宋体"/>
                <w:color w:val="000000"/>
                <w:sz w:val="24"/>
              </w:rPr>
            </w:pPr>
            <w:r>
              <w:rPr>
                <w:rFonts w:hint="eastAsia"/>
                <w:color w:val="000000"/>
                <w:sz w:val="24"/>
              </w:rPr>
              <w:t>2.结合省、市、区的有关文件、进一步完善《泉州市奕聪中学班主任选聘及考评方案》、《泉州市奕聪中学班主任工作及优秀班级考评办法》</w:t>
            </w:r>
            <w:r>
              <w:rPr>
                <w:rFonts w:hint="eastAsia" w:ascii="宋体" w:hAnsi="宋体"/>
                <w:color w:val="000000"/>
                <w:sz w:val="24"/>
              </w:rPr>
              <w:t>及《泉州市奕聪中学班主任等级考评奖励实施意见及细则》等制度。</w:t>
            </w:r>
          </w:p>
          <w:p>
            <w:pPr>
              <w:widowControl/>
              <w:snapToGrid w:val="0"/>
              <w:ind w:firstLine="470" w:firstLineChars="196"/>
              <w:jc w:val="left"/>
              <w:rPr>
                <w:color w:val="000000"/>
                <w:sz w:val="24"/>
              </w:rPr>
            </w:pPr>
            <w:r>
              <w:rPr>
                <w:rFonts w:hint="eastAsia" w:ascii="宋体" w:hAnsi="宋体"/>
                <w:color w:val="000000"/>
                <w:sz w:val="24"/>
              </w:rPr>
              <w:t>3.通过对德育内容进行一体化设计、从课程育人、实践育人、文化育人、网络德育等方面对班主任德育工作实效性</w:t>
            </w:r>
            <w:r>
              <w:rPr>
                <w:rFonts w:hint="eastAsia"/>
                <w:color w:val="000000"/>
                <w:sz w:val="24"/>
              </w:rPr>
              <w:t>进行量化考评，并每周公示和整改，在实践过程中提升德育管理水平。让德育评价制度更有利于推动学校的德育工作向良性发展，让全体学生在《奕聪中学学生一日常规》的引领下，养成了良好的行为习惯</w:t>
            </w:r>
            <w:r>
              <w:rPr>
                <w:rFonts w:hint="eastAsia" w:ascii="宋体" w:hAnsi="宋体"/>
                <w:color w:val="000000"/>
                <w:sz w:val="24"/>
              </w:rPr>
              <w:t>，克服长期以来老师们不想担任班主任，班主任不敢管理学生的德育工作难点和瓶颈问题。引导全体老师争做班主任，做好班主任，在学校出现比拼、赶超、争优的德育好局面，让学生发至内心的接受德育教育，让德育真正促进学生身心的健康成长，潜移默化地促进学生全面发展。</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456" w:hRule="atLeast"/>
        </w:trPr>
        <w:tc>
          <w:tcPr>
            <w:tcW w:w="9900" w:type="dxa"/>
            <w:tcBorders>
              <w:top w:val="single" w:color="auto" w:sz="4" w:space="0"/>
              <w:left w:val="single" w:color="auto" w:sz="4" w:space="0"/>
              <w:bottom w:val="single" w:color="auto" w:sz="4" w:space="0"/>
              <w:right w:val="single" w:color="auto" w:sz="4" w:space="0"/>
            </w:tcBorders>
          </w:tcPr>
          <w:p>
            <w:pPr>
              <w:spacing w:line="360" w:lineRule="exact"/>
              <w:ind w:right="-1052" w:rightChars="-501"/>
              <w:rPr>
                <w:rFonts w:ascii="宋体" w:hAnsi="宋体"/>
                <w:sz w:val="24"/>
              </w:rPr>
            </w:pPr>
            <w:r>
              <w:rPr>
                <w:rFonts w:hint="eastAsia" w:ascii="宋体" w:hAnsi="宋体"/>
                <w:sz w:val="24"/>
              </w:rPr>
              <w:t>（四）研究的思路、过程与方法</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2170" w:hRule="atLeast"/>
        </w:trPr>
        <w:tc>
          <w:tcPr>
            <w:tcW w:w="9900" w:type="dxa"/>
            <w:tcBorders>
              <w:top w:val="single" w:color="auto" w:sz="4" w:space="0"/>
              <w:left w:val="single" w:color="auto" w:sz="4" w:space="0"/>
              <w:bottom w:val="single" w:color="auto" w:sz="4" w:space="0"/>
              <w:right w:val="single" w:color="auto" w:sz="4" w:space="0"/>
            </w:tcBorders>
          </w:tcPr>
          <w:p>
            <w:pPr>
              <w:widowControl/>
              <w:snapToGrid w:val="0"/>
              <w:ind w:firstLine="472" w:firstLineChars="196"/>
              <w:jc w:val="left"/>
              <w:rPr>
                <w:rFonts w:asciiTheme="minorEastAsia" w:hAnsiTheme="minorEastAsia" w:eastAsiaTheme="minorEastAsia"/>
                <w:b/>
                <w:color w:val="000000"/>
                <w:sz w:val="24"/>
              </w:rPr>
            </w:pPr>
            <w:r>
              <w:rPr>
                <w:rFonts w:hint="eastAsia" w:asciiTheme="minorEastAsia" w:hAnsiTheme="minorEastAsia" w:eastAsiaTheme="minorEastAsia"/>
                <w:b/>
                <w:color w:val="000000"/>
                <w:sz w:val="24"/>
              </w:rPr>
              <w:t>基本思路及进度安排：</w:t>
            </w:r>
          </w:p>
          <w:p>
            <w:pPr>
              <w:widowControl/>
              <w:snapToGrid w:val="0"/>
              <w:ind w:firstLine="470" w:firstLineChars="196"/>
              <w:jc w:val="left"/>
              <w:rPr>
                <w:rFonts w:asciiTheme="minorEastAsia" w:hAnsiTheme="minorEastAsia" w:eastAsiaTheme="minorEastAsia"/>
                <w:color w:val="000000"/>
                <w:sz w:val="24"/>
              </w:rPr>
            </w:pPr>
            <w:r>
              <w:rPr>
                <w:rFonts w:hint="eastAsia" w:asciiTheme="minorEastAsia" w:hAnsiTheme="minorEastAsia" w:eastAsiaTheme="minorEastAsia"/>
                <w:color w:val="000000"/>
                <w:sz w:val="24"/>
              </w:rPr>
              <w:t>本课题拟研究时间为两年，课题总体上将采用“发现问题-分析问题-解决问题-指导实践”的传统研究思路。根据德育实践过程中出现的问题，分为以下几个步骤：</w:t>
            </w:r>
          </w:p>
          <w:p>
            <w:pPr>
              <w:widowControl/>
              <w:snapToGrid w:val="0"/>
              <w:ind w:firstLine="470" w:firstLineChars="196"/>
              <w:jc w:val="left"/>
              <w:rPr>
                <w:rFonts w:asciiTheme="minorEastAsia" w:hAnsiTheme="minorEastAsia" w:eastAsiaTheme="minorEastAsia"/>
                <w:color w:val="000000"/>
                <w:sz w:val="24"/>
              </w:rPr>
            </w:pPr>
            <w:r>
              <w:rPr>
                <w:rFonts w:hint="eastAsia" w:asciiTheme="minorEastAsia" w:hAnsiTheme="minorEastAsia" w:eastAsiaTheme="minorEastAsia"/>
                <w:color w:val="000000"/>
                <w:sz w:val="24"/>
              </w:rPr>
              <w:t>第一阶段（2018.9至2018.10）为准备阶段，主要工作是：召开课题组成员会议，集中讨论德育实践问题，根据发现问题，确定申报课题，收集课题资料，针对问题开展调查问卷，拟定课题及研究方案，组织研究人员开展理论学习和查阅各种资料。</w:t>
            </w:r>
            <w:r>
              <w:rPr>
                <w:rFonts w:hint="eastAsia" w:asciiTheme="minorEastAsia" w:hAnsiTheme="minorEastAsia" w:eastAsiaTheme="minorEastAsia"/>
                <w:color w:val="000000"/>
                <w:sz w:val="24"/>
              </w:rPr>
              <w:br w:type="textWrapping"/>
            </w:r>
            <w:r>
              <w:rPr>
                <w:rFonts w:hint="eastAsia" w:asciiTheme="minorEastAsia" w:hAnsiTheme="minorEastAsia" w:eastAsiaTheme="minorEastAsia"/>
                <w:color w:val="000000"/>
                <w:sz w:val="24"/>
              </w:rPr>
              <w:t>    第二阶段(2018.10至2018.12)为课题申报阶段，制定方案及课题完成条件调研阶段，主要工作是召开课题组成员会议，进行任务分解和申报前期准备，包括针对出现问题，初步制定解决办法，宣传、指导各班主任、任课老师配合总课题组，积极参与和承担学校的相关课题研究活动;</w:t>
            </w:r>
            <w:r>
              <w:rPr>
                <w:rFonts w:hint="eastAsia" w:asciiTheme="minorEastAsia" w:hAnsiTheme="minorEastAsia" w:eastAsiaTheme="minorEastAsia"/>
                <w:color w:val="000000"/>
                <w:sz w:val="24"/>
              </w:rPr>
              <w:br w:type="textWrapping"/>
            </w:r>
            <w:r>
              <w:rPr>
                <w:rFonts w:hint="eastAsia" w:asciiTheme="minorEastAsia" w:hAnsiTheme="minorEastAsia" w:eastAsiaTheme="minorEastAsia"/>
                <w:color w:val="000000"/>
                <w:sz w:val="24"/>
              </w:rPr>
              <w:t>    第三阶段(2019.1至2020.10)为解决和提高阶段，按计划施行实践活动、收集课题开展的数据，进行初步的评估数据科学性调研。进行中期小结：课题参与组员汇报开展时遇到的问题，提出整改的方向，完善相关的德育考评制度并且归档，对考评数据进行论证、分析、提出整改意见和建议，并广泛征求意见和建议，及时面向全体德育工作队伍公示。</w:t>
            </w:r>
            <w:r>
              <w:rPr>
                <w:rFonts w:hint="eastAsia" w:asciiTheme="minorEastAsia" w:hAnsiTheme="minorEastAsia" w:eastAsiaTheme="minorEastAsia"/>
                <w:color w:val="000000"/>
                <w:sz w:val="24"/>
              </w:rPr>
              <w:br w:type="textWrapping"/>
            </w:r>
            <w:r>
              <w:rPr>
                <w:rFonts w:hint="eastAsia" w:asciiTheme="minorEastAsia" w:hAnsiTheme="minorEastAsia" w:eastAsiaTheme="minorEastAsia"/>
                <w:color w:val="000000"/>
                <w:sz w:val="24"/>
              </w:rPr>
              <w:t>    第四阶段(2020.10至2021.1)为总结阶段，主要工作是认真做好课题研究资料的整理、归类、汇编成研究文集，着手进行研究总结和提炼，完成结题报告，进行课题成果全面推广。</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315" w:hRule="atLeast"/>
        </w:trPr>
        <w:tc>
          <w:tcPr>
            <w:tcW w:w="9900" w:type="dxa"/>
            <w:tcBorders>
              <w:top w:val="single" w:color="auto" w:sz="4" w:space="0"/>
              <w:left w:val="single" w:color="auto" w:sz="4" w:space="0"/>
              <w:bottom w:val="single" w:color="auto" w:sz="4" w:space="0"/>
              <w:right w:val="single" w:color="auto" w:sz="4" w:space="0"/>
            </w:tcBorders>
          </w:tcPr>
          <w:p>
            <w:pPr>
              <w:spacing w:line="360" w:lineRule="exact"/>
              <w:ind w:right="-107" w:rightChars="-51"/>
              <w:rPr>
                <w:rFonts w:ascii="宋体" w:hAnsi="宋体"/>
                <w:b/>
                <w:sz w:val="24"/>
              </w:rPr>
            </w:pPr>
            <w:r>
              <w:rPr>
                <w:rFonts w:hint="eastAsia" w:ascii="宋体" w:hAnsi="宋体"/>
                <w:sz w:val="24"/>
              </w:rPr>
              <w:t>（五）主要观点与创新之处</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3522" w:hRule="atLeast"/>
        </w:trPr>
        <w:tc>
          <w:tcPr>
            <w:tcW w:w="9900" w:type="dxa"/>
            <w:tcBorders>
              <w:top w:val="single" w:color="auto" w:sz="4" w:space="0"/>
              <w:left w:val="single" w:color="auto" w:sz="4" w:space="0"/>
              <w:bottom w:val="single" w:color="auto" w:sz="4" w:space="0"/>
              <w:right w:val="single" w:color="auto" w:sz="4" w:space="0"/>
            </w:tcBorders>
          </w:tcPr>
          <w:p>
            <w:pPr>
              <w:widowControl/>
              <w:snapToGrid w:val="0"/>
              <w:ind w:firstLine="472" w:firstLineChars="196"/>
              <w:jc w:val="left"/>
              <w:rPr>
                <w:color w:val="000000"/>
                <w:sz w:val="24"/>
              </w:rPr>
            </w:pPr>
            <w:r>
              <w:rPr>
                <w:rFonts w:hint="eastAsia"/>
                <w:b/>
                <w:color w:val="000000"/>
                <w:sz w:val="24"/>
              </w:rPr>
              <w:t>主要观点：</w:t>
            </w:r>
            <w:r>
              <w:rPr>
                <w:rFonts w:hint="eastAsia"/>
                <w:color w:val="000000"/>
                <w:sz w:val="24"/>
              </w:rPr>
              <w:t>以班级班风评比为主线，构建以班级为单位的德育考核评估机制，把日常德育活动评价细化为以下几块：班级卫生、卫生区卫生、仪容仪表、文明督导、组织活动、住宿生管理、纪律、两操1、班会好事、会议出勤，合计100分，通过加减分以表格形式每周统计，下周公示，按月累计反馈、整改，期末累计总分，加上安全管理分、部门评议分作为班主任德育考评的重要依据，以整年为单位对班主任进行德育考评，并给予奖励。为了更全面考评班主任的德育工作，体现德育效果，把班级成绩30分匹配进来，我们创新地设计了以班级常规得分为基数的相对贡献分45分。具体做法：我们把初、高中分开，每班每学期累积班风常规总得分，把班级常规总得分减去最低常规总得分为该班级本学期的有效得分，两学期有效得分为该班级总得贡献分，控制常规合格（得分60%）后，把该班级总贡献分换算为相对学校贡献得分为班主任所得常规分。根据常规得分和成绩得分总和作为班主任德育评估总得分，由高到低给予奖励。鼓励积极参加各项比赛5分，为人师表、师德师风建设等20分，根据实际情况，结合区级文件精神，严格制定一票否决条款，优化德育工作队伍，真正为人师表。</w:t>
            </w:r>
          </w:p>
          <w:p>
            <w:pPr>
              <w:widowControl/>
              <w:snapToGrid w:val="0"/>
              <w:ind w:firstLine="472" w:firstLineChars="196"/>
              <w:jc w:val="left"/>
              <w:rPr>
                <w:b/>
                <w:color w:val="000000"/>
                <w:sz w:val="24"/>
              </w:rPr>
            </w:pPr>
            <w:r>
              <w:rPr>
                <w:rFonts w:hint="eastAsia"/>
                <w:b/>
                <w:color w:val="000000"/>
                <w:sz w:val="24"/>
              </w:rPr>
              <w:t>创新之处：</w:t>
            </w:r>
            <w:r>
              <w:rPr>
                <w:rFonts w:hint="eastAsia"/>
                <w:color w:val="000000"/>
                <w:sz w:val="24"/>
              </w:rPr>
              <w:t>长期以来对于德育实效性评价的前面性考评，都无法很全面去落实，尤其是如何兼顾把班级的德育成效之一的成绩考评加入进德育考评，及考虑权重问题，本课题很好的把德育各维度考评呈现出来，有学生常规的累加维度，荣誉维度，师德维度、智育维度等的综合量化评估，真正客观地比较班主任队伍的绩效水平。落实上级文件规定的公开、公平、公正地落实班主任德育考评机制。</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626" w:hRule="atLeast"/>
        </w:trPr>
        <w:tc>
          <w:tcPr>
            <w:tcW w:w="9900"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bCs/>
                <w:sz w:val="24"/>
              </w:rPr>
            </w:pPr>
            <w:r>
              <w:rPr>
                <w:rFonts w:hint="eastAsia" w:ascii="宋体" w:hAnsi="宋体"/>
                <w:sz w:val="24"/>
              </w:rPr>
              <w:t>（六）预期研究成果</w:t>
            </w:r>
            <w:r>
              <w:rPr>
                <w:rFonts w:hint="eastAsia" w:ascii="宋体" w:hAnsi="宋体"/>
                <w:bCs/>
                <w:sz w:val="24"/>
              </w:rPr>
              <w:t>（应包含理论成果：如</w:t>
            </w:r>
            <w:r>
              <w:rPr>
                <w:rFonts w:hint="eastAsia"/>
                <w:sz w:val="24"/>
              </w:rPr>
              <w:t>通过研究得到的新观点、新认识，或者新的策略、新的教学模式等等</w:t>
            </w:r>
            <w:r>
              <w:rPr>
                <w:rFonts w:hint="eastAsia" w:ascii="宋体" w:hAnsi="宋体"/>
                <w:bCs/>
                <w:sz w:val="24"/>
              </w:rPr>
              <w:t>；实践成果：如通过课题研究而产生的物化成果：资源库、规章制度、组织，教师专业成长，学生质量提高，学校发展等。）</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2967" w:hRule="atLeast"/>
        </w:trPr>
        <w:tc>
          <w:tcPr>
            <w:tcW w:w="9900" w:type="dxa"/>
            <w:tcBorders>
              <w:top w:val="single" w:color="auto" w:sz="4" w:space="0"/>
              <w:left w:val="single" w:color="auto" w:sz="4" w:space="0"/>
              <w:right w:val="single" w:color="auto" w:sz="4" w:space="0"/>
            </w:tcBorders>
          </w:tcPr>
          <w:p>
            <w:pPr>
              <w:spacing w:line="360" w:lineRule="exact"/>
              <w:ind w:right="-107" w:rightChars="-51" w:firstLine="360" w:firstLineChars="150"/>
              <w:rPr>
                <w:rFonts w:ascii="宋体" w:hAnsi="宋体"/>
                <w:color w:val="000000"/>
                <w:sz w:val="24"/>
              </w:rPr>
            </w:pPr>
            <w:r>
              <w:rPr>
                <w:rFonts w:hint="eastAsia"/>
                <w:color w:val="000000"/>
                <w:sz w:val="24"/>
              </w:rPr>
              <w:t>1．我们要让德育评价制度更有利地推动学校的德育工作向良性发展，让全体学生在《奕聪中学学生一日常规》的引领下，养成了良好的行为习惯</w:t>
            </w:r>
            <w:r>
              <w:rPr>
                <w:rFonts w:hint="eastAsia" w:ascii="宋体" w:hAnsi="宋体"/>
                <w:color w:val="000000"/>
                <w:sz w:val="24"/>
              </w:rPr>
              <w:t>，让德育真正促进学生身心的健康成长，潜移默化地促进学生全面发展。</w:t>
            </w:r>
          </w:p>
          <w:p>
            <w:pPr>
              <w:spacing w:line="360" w:lineRule="exact"/>
              <w:ind w:right="-107" w:rightChars="-51" w:firstLine="360" w:firstLineChars="150"/>
              <w:rPr>
                <w:rFonts w:ascii="宋体" w:hAnsi="宋体"/>
                <w:color w:val="000000"/>
                <w:sz w:val="24"/>
              </w:rPr>
            </w:pPr>
            <w:r>
              <w:rPr>
                <w:rFonts w:hint="eastAsia" w:ascii="宋体" w:hAnsi="宋体"/>
                <w:color w:val="000000"/>
                <w:sz w:val="24"/>
              </w:rPr>
              <w:t>2.</w:t>
            </w:r>
            <w:r>
              <w:rPr>
                <w:rFonts w:hint="eastAsia"/>
                <w:color w:val="000000"/>
                <w:sz w:val="24"/>
              </w:rPr>
              <w:t>进一步完善《泉州市奕聪中学班主任选聘及考评方案》、《泉州市奕聪中学班主任工作及优秀班级考评办法》</w:t>
            </w:r>
            <w:r>
              <w:rPr>
                <w:rFonts w:hint="eastAsia" w:ascii="宋体" w:hAnsi="宋体"/>
                <w:color w:val="000000"/>
                <w:sz w:val="24"/>
              </w:rPr>
              <w:t>及《泉州市奕聪中学班主任等级考评奖励实施意见及细则》等制度，形成可以让其他学校借鉴、参考的班主任德育工作评价方案，促进德育工作队伍良性发展。</w:t>
            </w:r>
          </w:p>
          <w:p>
            <w:pPr>
              <w:spacing w:line="360" w:lineRule="exact"/>
              <w:ind w:right="-107" w:rightChars="-51" w:firstLine="360" w:firstLineChars="150"/>
              <w:rPr>
                <w:color w:val="000000"/>
                <w:sz w:val="24"/>
              </w:rPr>
            </w:pPr>
            <w:r>
              <w:rPr>
                <w:rFonts w:hint="eastAsia"/>
                <w:color w:val="000000"/>
                <w:sz w:val="24"/>
              </w:rPr>
              <w:t>3．课题成员每人至少发表一篇相关的论文。今后的德育工作中都不仅可以出色地完成任务，还可以指导班主任更好完成德育工作。</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459" w:hRule="atLeast"/>
        </w:trPr>
        <w:tc>
          <w:tcPr>
            <w:tcW w:w="9900" w:type="dxa"/>
            <w:tcBorders>
              <w:top w:val="single" w:color="auto" w:sz="4" w:space="0"/>
              <w:left w:val="single" w:color="auto" w:sz="4" w:space="0"/>
              <w:bottom w:val="dotted" w:color="auto" w:sz="4" w:space="0"/>
              <w:right w:val="single" w:color="auto" w:sz="4" w:space="0"/>
            </w:tcBorders>
          </w:tcPr>
          <w:p>
            <w:pPr>
              <w:spacing w:line="400" w:lineRule="exact"/>
              <w:ind w:right="-107" w:rightChars="-51"/>
              <w:rPr>
                <w:rFonts w:ascii="宋体" w:hAnsi="宋体"/>
                <w:sz w:val="24"/>
              </w:rPr>
            </w:pPr>
            <w:r>
              <w:rPr>
                <w:rFonts w:hint="eastAsia" w:ascii="宋体" w:hAnsi="宋体"/>
                <w:sz w:val="24"/>
              </w:rPr>
              <w:t>（七）完成研究任务的可行性分析（包括：①课题组核心成员的学术或学科背景、研究经历、研究能力、研究成果；②围绕本课题所开展的前期准备工作，包括文献搜集工作、调研工作等；③完成研究任务的保障条件，包括研究资料的获得、研究经费的筹措、研究时间的保障等。）</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70" w:hRule="atLeast"/>
        </w:trPr>
        <w:tc>
          <w:tcPr>
            <w:tcW w:w="9900" w:type="dxa"/>
            <w:tcBorders>
              <w:top w:val="dotted" w:color="auto" w:sz="4" w:space="0"/>
              <w:left w:val="single" w:color="auto" w:sz="4" w:space="0"/>
              <w:bottom w:val="single" w:color="auto" w:sz="4" w:space="0"/>
              <w:right w:val="single" w:color="auto" w:sz="4" w:space="0"/>
            </w:tcBorders>
          </w:tcPr>
          <w:p>
            <w:pPr>
              <w:snapToGrid w:val="0"/>
              <w:spacing w:line="330" w:lineRule="exact"/>
              <w:ind w:firstLine="480" w:firstLineChars="200"/>
              <w:jc w:val="left"/>
              <w:rPr>
                <w:rFonts w:ascii="宋体" w:hAnsi="宋体"/>
                <w:color w:val="000000"/>
                <w:sz w:val="24"/>
              </w:rPr>
            </w:pPr>
            <w:r>
              <w:rPr>
                <w:rFonts w:hint="eastAsia" w:ascii="宋体" w:hAnsi="宋体"/>
                <w:color w:val="000000"/>
                <w:sz w:val="24"/>
              </w:rPr>
              <w:t>1、有参与课题研究的教师都是一线德育骨干教师和德育干部,有活到老学到老、稳打稳扎、参与了多项课题研究，善于采纳新方法的宋伯理书记、邱劲松副校长、杜勇助理,有经验丰富、锐意进取的青年教师,包括德育活动安全保障的赖荣恭、赖志明老师，德育网络管理经验丰富的陈艺玲老师等，还有长期从事德育活动和内阅材料整理的赖朝阳老师、谷寒冬老师等,可谓“老中青完美结合</w:t>
            </w:r>
            <w:r>
              <w:rPr>
                <w:rFonts w:ascii="宋体" w:hAnsi="宋体"/>
                <w:color w:val="000000"/>
                <w:sz w:val="24"/>
              </w:rPr>
              <w:t>”</w:t>
            </w:r>
            <w:r>
              <w:rPr>
                <w:rFonts w:hint="eastAsia" w:ascii="宋体" w:hAnsi="宋体"/>
                <w:color w:val="000000"/>
                <w:sz w:val="24"/>
              </w:rPr>
              <w:t>。这套研究班子长期从事德育实践活动研究，对学生的德育实践现状有较好的了解，且参加过多项省、市、区和校级课题研究，有着丰富的课题研究经验。</w:t>
            </w:r>
          </w:p>
          <w:p>
            <w:pPr>
              <w:snapToGrid w:val="0"/>
              <w:spacing w:line="330" w:lineRule="exact"/>
              <w:ind w:right="-107" w:rightChars="-51" w:firstLine="470" w:firstLineChars="196"/>
              <w:jc w:val="left"/>
              <w:rPr>
                <w:rFonts w:ascii="宋体" w:hAnsi="宋体"/>
                <w:color w:val="000000"/>
                <w:sz w:val="24"/>
              </w:rPr>
            </w:pPr>
            <w:r>
              <w:rPr>
                <w:rFonts w:hint="eastAsia" w:ascii="宋体" w:hAnsi="宋体"/>
                <w:color w:val="000000"/>
                <w:sz w:val="24"/>
              </w:rPr>
              <w:t>2、我校是一所农村侨办完中校，学校通过了省二级达标中学的验收，努力争创省一级达标高中，市泉州市文明学校，并努力争创福建省文明学校，有较好的德育教学资源，为课题研究提供了良好的物质条件。学校图书馆和网络平台为文献搜集工作和报道宣传提供了有利条件。我们前期已经</w:t>
            </w:r>
            <w:r>
              <w:rPr>
                <w:rFonts w:hint="eastAsia"/>
                <w:color w:val="000000"/>
                <w:sz w:val="24"/>
              </w:rPr>
              <w:t>制定了《泉州市奕聪中学班主任选聘及考评方案》、《泉州市奕聪中学班主任工作及优秀班级考评办法》</w:t>
            </w:r>
            <w:r>
              <w:rPr>
                <w:rFonts w:hint="eastAsia" w:ascii="宋体" w:hAnsi="宋体"/>
                <w:color w:val="000000"/>
                <w:sz w:val="24"/>
              </w:rPr>
              <w:t>及《泉州市奕聪中学班主任等级考评奖励实施意见及细则》、</w:t>
            </w:r>
            <w:r>
              <w:rPr>
                <w:rFonts w:hint="eastAsia"/>
                <w:color w:val="000000"/>
                <w:sz w:val="24"/>
              </w:rPr>
              <w:t>《奕聪中学学生一日常规》</w:t>
            </w:r>
            <w:r>
              <w:rPr>
                <w:rFonts w:hint="eastAsia" w:ascii="宋体" w:hAnsi="宋体"/>
                <w:color w:val="000000"/>
                <w:sz w:val="24"/>
              </w:rPr>
              <w:t>等制度，我们将在课题的研究过程中对制度给予完善、修改。</w:t>
            </w:r>
          </w:p>
          <w:p>
            <w:pPr>
              <w:jc w:val="left"/>
              <w:rPr>
                <w:rFonts w:ascii="宋体" w:hAnsi="宋体"/>
                <w:color w:val="000000"/>
                <w:sz w:val="24"/>
              </w:rPr>
            </w:pPr>
            <w:r>
              <w:rPr>
                <w:rFonts w:hint="eastAsia" w:ascii="宋体" w:hAnsi="宋体"/>
                <w:color w:val="000000"/>
                <w:sz w:val="24"/>
              </w:rPr>
              <w:t>3、负责人黄细金长期从事德育实践管理，积极投身课改和教育教学管理，把提高课堂效率和培养学生的自主学习能力以及创新能力作为始终不渝的追求目标，在教法和教学管理上不断进行改良探索，具有极高的研究、探索热情和较扎实的理论功底。2017年4月撰写洛江区小课题：《农村中学生行为习惯养成教育中落实&lt;弟子规&gt;实践研究》,被洛江区教育局立项，以2018年7月结题。发表过多篇市、区、校级论文。其中，论文《高中电学实验误差分析及其应用》在福建教育学院CN刊物《物理园地》发表；论文《高中物理教学中渗透生态文明教育》在全国CN刊物《中学课程辅导》发表。</w:t>
            </w:r>
          </w:p>
          <w:p>
            <w:pPr>
              <w:snapToGrid w:val="0"/>
              <w:spacing w:line="330" w:lineRule="exact"/>
              <w:ind w:right="-107" w:rightChars="-51" w:firstLine="470" w:firstLineChars="196"/>
              <w:jc w:val="left"/>
              <w:rPr>
                <w:rFonts w:ascii="宋体" w:hAnsi="宋体"/>
                <w:color w:val="000000"/>
                <w:sz w:val="24"/>
              </w:rPr>
            </w:pPr>
            <w:r>
              <w:rPr>
                <w:rFonts w:hint="eastAsia" w:ascii="宋体" w:hAnsi="宋体"/>
                <w:color w:val="000000"/>
                <w:sz w:val="24"/>
              </w:rPr>
              <w:t>4、组织保证、时间保证、经费保证。学校德育负责人亲自挂帅，成立课题研究领导小组，选派有一定教科研水平的骨干老师担任子课题负责人，健全课题研究的实施网络，全面调控课题研究的运作。与有关专家保持联系，请他们给予帮助、指导。为使课题研究真正落到实处，取得成效，学校将规定每周一为课题组活动日，每个月召开一次全体研究人员交流会，汇报一个月来活动情况，取得成效及需要改进的方向，每学期举行一次课题研讨会，总结取得的成果，形成制度，提请教代会讨论通过并执行。</w:t>
            </w:r>
          </w:p>
          <w:p>
            <w:pPr>
              <w:spacing w:line="360" w:lineRule="exact"/>
              <w:ind w:right="-107" w:rightChars="-51" w:firstLine="360" w:firstLineChars="150"/>
              <w:rPr>
                <w:rFonts w:ascii="宋体" w:hAnsi="宋体"/>
                <w:b/>
                <w:sz w:val="24"/>
              </w:rPr>
            </w:pPr>
            <w:r>
              <w:rPr>
                <w:rFonts w:hint="eastAsia" w:ascii="宋体" w:hAnsi="宋体"/>
                <w:color w:val="000000"/>
                <w:sz w:val="24"/>
              </w:rPr>
              <w:t>5、学校以“科研兴教”为指导思想。若课题获得批准、立项，申请者所在单位将给予人力、物力以及资金等方面的支持，这些都将为课题研究的顺利进行提供重要保障。而且可以更加深入地挖掘校内德育资源，并深入研究，形成新的子课题，促进德育工作更加有效开展，培养全面发展的人才。</w:t>
            </w:r>
          </w:p>
        </w:tc>
      </w:tr>
    </w:tbl>
    <w:p>
      <w:pPr>
        <w:rPr>
          <w:rFonts w:hint="eastAsia" w:ascii="黑体" w:hAnsi="宋体" w:eastAsia="黑体" w:cs="宋体"/>
          <w:kern w:val="0"/>
          <w:sz w:val="32"/>
          <w:szCs w:val="32"/>
        </w:rPr>
      </w:pPr>
      <w:r>
        <w:rPr>
          <w:rFonts w:hint="eastAsia" w:ascii="黑体" w:eastAsia="黑体"/>
          <w:sz w:val="32"/>
          <w:szCs w:val="32"/>
        </w:rPr>
        <w:t>附件2</w:t>
      </w:r>
    </w:p>
    <w:p>
      <w:pPr>
        <w:rPr>
          <w:rFonts w:hint="eastAsia"/>
          <w:sz w:val="24"/>
        </w:rPr>
      </w:pPr>
      <w:r>
        <w:rPr>
          <w:rFonts w:hint="eastAsia"/>
          <w:sz w:val="24"/>
        </w:rPr>
        <w:t>课题编号：</w:t>
      </w:r>
      <w:r>
        <w:rPr>
          <w:rFonts w:hint="eastAsia" w:ascii="仿宋_GB2312" w:hAnsi="仿宋_GB2312" w:eastAsia="仿宋_GB2312" w:cs="仿宋_GB2312"/>
          <w:sz w:val="24"/>
        </w:rPr>
        <w:t>LJ135235</w:t>
      </w:r>
    </w:p>
    <w:p>
      <w:pPr>
        <w:jc w:val="center"/>
        <w:rPr>
          <w:rFonts w:hint="eastAsia"/>
          <w:b/>
          <w:sz w:val="52"/>
          <w:szCs w:val="52"/>
        </w:rPr>
      </w:pPr>
    </w:p>
    <w:p>
      <w:pPr>
        <w:jc w:val="center"/>
        <w:rPr>
          <w:rFonts w:hint="eastAsia"/>
          <w:b/>
          <w:sz w:val="36"/>
          <w:szCs w:val="36"/>
        </w:rPr>
      </w:pPr>
      <w:r>
        <w:rPr>
          <w:rFonts w:hint="eastAsia"/>
          <w:b/>
          <w:sz w:val="36"/>
          <w:szCs w:val="36"/>
        </w:rPr>
        <w:t>洛江区教育科学“十三五”规划（第二批）立项课题</w:t>
      </w:r>
    </w:p>
    <w:p>
      <w:pPr>
        <w:jc w:val="center"/>
        <w:rPr>
          <w:rFonts w:hint="eastAsia"/>
          <w:b/>
          <w:sz w:val="36"/>
          <w:szCs w:val="36"/>
        </w:rPr>
      </w:pPr>
    </w:p>
    <w:p>
      <w:pPr>
        <w:jc w:val="center"/>
        <w:rPr>
          <w:rFonts w:hint="eastAsia"/>
          <w:sz w:val="84"/>
          <w:szCs w:val="84"/>
        </w:rPr>
      </w:pPr>
      <w:r>
        <w:rPr>
          <w:rFonts w:hint="eastAsia"/>
          <w:b/>
          <w:sz w:val="84"/>
          <w:szCs w:val="84"/>
        </w:rPr>
        <w:t>中期检查报告表</w:t>
      </w:r>
    </w:p>
    <w:p>
      <w:pPr>
        <w:rPr>
          <w:rFonts w:hint="eastAsia" w:ascii="仿宋_GB2312" w:hAnsi="仿宋_GB2312" w:eastAsia="仿宋_GB2312" w:cs="仿宋_GB2312"/>
          <w:sz w:val="24"/>
        </w:rPr>
      </w:pPr>
    </w:p>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课题类别</w:t>
      </w:r>
    </w:p>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○洛江区教育科学规划重点课题</w:t>
      </w:r>
    </w:p>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○洛江区教育科学规划一般课题</w:t>
      </w:r>
    </w:p>
    <w:p>
      <w:pPr>
        <w:rPr>
          <w:rFonts w:hint="eastAsia" w:ascii="仿宋_GB2312" w:hAnsi="仿宋_GB2312" w:eastAsia="仿宋_GB2312" w:cs="仿宋_GB2312"/>
          <w:sz w:val="24"/>
        </w:rPr>
      </w:pPr>
    </w:p>
    <w:p>
      <w:pPr>
        <w:rPr>
          <w:rFonts w:hint="eastAsia" w:ascii="仿宋_GB2312" w:hAnsi="仿宋_GB2312" w:eastAsia="仿宋_GB2312" w:cs="仿宋_GB2312"/>
        </w:rPr>
      </w:pPr>
    </w:p>
    <w:p>
      <w:pPr>
        <w:spacing w:line="500" w:lineRule="exact"/>
        <w:ind w:firstLine="257" w:firstLineChars="100"/>
        <w:rPr>
          <w:rFonts w:hint="eastAsia" w:ascii="仿宋_GB2312" w:hAnsi="仿宋_GB2312" w:eastAsia="仿宋_GB2312" w:cs="仿宋_GB2312"/>
          <w:b/>
          <w:bCs/>
          <w:spacing w:val="10"/>
          <w:sz w:val="24"/>
          <w:u w:val="single"/>
        </w:rPr>
      </w:pPr>
      <w:r>
        <w:rPr>
          <w:rFonts w:hint="eastAsia" w:ascii="仿宋_GB2312" w:hAnsi="仿宋_GB2312" w:eastAsia="仿宋_GB2312" w:cs="仿宋_GB2312"/>
          <w:b/>
          <w:bCs/>
          <w:spacing w:val="8"/>
          <w:sz w:val="24"/>
        </w:rPr>
        <w:t xml:space="preserve">课  题  名  称  </w:t>
      </w:r>
      <w:r>
        <w:rPr>
          <w:rFonts w:hint="eastAsia" w:ascii="仿宋_GB2312" w:hAnsi="仿宋_GB2312" w:eastAsia="仿宋_GB2312" w:cs="仿宋_GB2312"/>
          <w:spacing w:val="8"/>
          <w:sz w:val="24"/>
          <w:u w:val="single"/>
        </w:rPr>
        <w:t xml:space="preserve">  </w:t>
      </w:r>
      <w:r>
        <w:rPr>
          <w:rFonts w:hint="eastAsia" w:ascii="仿宋_GB2312" w:hAnsi="仿宋_GB2312" w:eastAsia="仿宋_GB2312" w:cs="仿宋_GB2312"/>
          <w:sz w:val="24"/>
          <w:u w:val="single"/>
        </w:rPr>
        <w:t>班主任德育工作实效性评价实践研究</w:t>
      </w:r>
      <w:r>
        <w:rPr>
          <w:rFonts w:hint="eastAsia" w:ascii="仿宋_GB2312" w:hAnsi="仿宋_GB2312" w:eastAsia="仿宋_GB2312" w:cs="仿宋_GB2312"/>
          <w:spacing w:val="8"/>
          <w:sz w:val="24"/>
          <w:u w:val="single"/>
        </w:rPr>
        <w:t xml:space="preserve">               </w:t>
      </w:r>
      <w:r>
        <w:rPr>
          <w:rFonts w:hint="eastAsia" w:ascii="仿宋_GB2312" w:hAnsi="仿宋_GB2312" w:eastAsia="仿宋_GB2312" w:cs="仿宋_GB2312"/>
          <w:spacing w:val="8"/>
          <w:sz w:val="24"/>
        </w:rPr>
        <w:t xml:space="preserve">   </w:t>
      </w:r>
      <w:r>
        <w:rPr>
          <w:rFonts w:hint="eastAsia" w:ascii="仿宋_GB2312" w:hAnsi="仿宋_GB2312" w:eastAsia="仿宋_GB2312" w:cs="仿宋_GB2312"/>
          <w:spacing w:val="8"/>
          <w:sz w:val="24"/>
          <w:u w:val="single"/>
        </w:rPr>
        <w:t xml:space="preserve"> </w:t>
      </w:r>
      <w:r>
        <w:rPr>
          <w:rFonts w:hint="eastAsia" w:ascii="仿宋_GB2312" w:hAnsi="仿宋_GB2312" w:eastAsia="仿宋_GB2312" w:cs="仿宋_GB2312"/>
          <w:sz w:val="24"/>
          <w:u w:val="single"/>
        </w:rPr>
        <w:t xml:space="preserve"> </w:t>
      </w:r>
    </w:p>
    <w:p>
      <w:pPr>
        <w:spacing w:line="500" w:lineRule="exact"/>
        <w:ind w:firstLine="257" w:firstLineChars="100"/>
        <w:rPr>
          <w:rFonts w:hint="eastAsia" w:ascii="仿宋_GB2312" w:hAnsi="仿宋_GB2312" w:eastAsia="仿宋_GB2312" w:cs="仿宋_GB2312"/>
          <w:b/>
          <w:bCs/>
          <w:sz w:val="24"/>
          <w:u w:val="single"/>
        </w:rPr>
      </w:pPr>
      <w:r>
        <w:rPr>
          <w:rFonts w:hint="eastAsia" w:ascii="仿宋_GB2312" w:hAnsi="仿宋_GB2312" w:eastAsia="仿宋_GB2312" w:cs="仿宋_GB2312"/>
          <w:b/>
          <w:bCs/>
          <w:spacing w:val="8"/>
          <w:sz w:val="24"/>
        </w:rPr>
        <w:t xml:space="preserve">申    报    人  </w:t>
      </w:r>
      <w:r>
        <w:rPr>
          <w:rFonts w:hint="eastAsia" w:ascii="仿宋_GB2312" w:hAnsi="仿宋_GB2312" w:eastAsia="仿宋_GB2312" w:cs="仿宋_GB2312"/>
          <w:b/>
          <w:bCs/>
          <w:spacing w:val="8"/>
          <w:sz w:val="24"/>
          <w:u w:val="single"/>
        </w:rPr>
        <w:t xml:space="preserve">  黄细金                           </w:t>
      </w:r>
      <w:r>
        <w:rPr>
          <w:rFonts w:hint="eastAsia" w:ascii="仿宋_GB2312" w:hAnsi="仿宋_GB2312" w:eastAsia="仿宋_GB2312" w:cs="仿宋_GB2312"/>
          <w:b/>
          <w:bCs/>
          <w:spacing w:val="8"/>
          <w:sz w:val="28"/>
          <w:u w:val="single"/>
        </w:rPr>
        <w:t xml:space="preserve"> </w:t>
      </w:r>
      <w:r>
        <w:rPr>
          <w:rFonts w:hint="eastAsia" w:ascii="仿宋_GB2312" w:hAnsi="仿宋_GB2312" w:eastAsia="仿宋_GB2312" w:cs="仿宋_GB2312"/>
          <w:b/>
          <w:bCs/>
          <w:spacing w:val="8"/>
          <w:sz w:val="24"/>
          <w:u w:val="single"/>
        </w:rPr>
        <w:t xml:space="preserve">         </w:t>
      </w:r>
      <w:r>
        <w:rPr>
          <w:rFonts w:hint="eastAsia" w:ascii="仿宋_GB2312" w:hAnsi="仿宋_GB2312" w:eastAsia="仿宋_GB2312" w:cs="仿宋_GB2312"/>
          <w:b/>
          <w:bCs/>
          <w:spacing w:val="8"/>
          <w:sz w:val="24"/>
        </w:rPr>
        <w:t xml:space="preserve">   </w:t>
      </w:r>
      <w:r>
        <w:rPr>
          <w:rFonts w:hint="eastAsia" w:ascii="仿宋_GB2312" w:hAnsi="仿宋_GB2312" w:eastAsia="仿宋_GB2312" w:cs="仿宋_GB2312"/>
          <w:b/>
          <w:bCs/>
          <w:spacing w:val="8"/>
          <w:sz w:val="24"/>
          <w:u w:val="single"/>
        </w:rPr>
        <w:t xml:space="preserve">  </w:t>
      </w:r>
    </w:p>
    <w:p>
      <w:pPr>
        <w:spacing w:line="500" w:lineRule="exact"/>
        <w:ind w:firstLine="309" w:firstLineChars="100"/>
        <w:rPr>
          <w:rFonts w:hint="eastAsia" w:ascii="仿宋_GB2312" w:hAnsi="仿宋_GB2312" w:eastAsia="仿宋_GB2312" w:cs="仿宋_GB2312"/>
          <w:b/>
          <w:bCs/>
          <w:spacing w:val="32"/>
          <w:sz w:val="24"/>
          <w:u w:val="single"/>
        </w:rPr>
      </w:pPr>
      <w:r>
        <w:rPr>
          <w:rFonts w:hint="eastAsia" w:ascii="仿宋_GB2312" w:hAnsi="仿宋_GB2312" w:eastAsia="仿宋_GB2312" w:cs="仿宋_GB2312"/>
          <w:b/>
          <w:bCs/>
          <w:spacing w:val="34"/>
          <w:sz w:val="24"/>
        </w:rPr>
        <w:t>(课题负责人)</w:t>
      </w:r>
      <w:r>
        <w:rPr>
          <w:rFonts w:hint="eastAsia" w:ascii="仿宋_GB2312" w:hAnsi="仿宋_GB2312" w:eastAsia="仿宋_GB2312" w:cs="仿宋_GB2312"/>
          <w:b/>
          <w:bCs/>
          <w:sz w:val="24"/>
        </w:rPr>
        <w:t xml:space="preserve">  </w:t>
      </w:r>
      <w:r>
        <w:rPr>
          <w:rFonts w:hint="eastAsia" w:ascii="仿宋_GB2312" w:hAnsi="仿宋_GB2312" w:eastAsia="仿宋_GB2312" w:cs="仿宋_GB2312"/>
          <w:sz w:val="24"/>
          <w:u w:val="single"/>
        </w:rPr>
        <w:t xml:space="preserve">   黄细金                 </w:t>
      </w:r>
      <w:r>
        <w:rPr>
          <w:rFonts w:hint="eastAsia" w:ascii="仿宋_GB2312" w:hAnsi="仿宋_GB2312" w:eastAsia="仿宋_GB2312" w:cs="仿宋_GB2312"/>
          <w:sz w:val="28"/>
          <w:u w:val="single"/>
        </w:rPr>
        <w:t xml:space="preserve">                   </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 xml:space="preserve">   </w:t>
      </w:r>
      <w:r>
        <w:rPr>
          <w:rFonts w:hint="eastAsia" w:ascii="仿宋_GB2312" w:hAnsi="仿宋_GB2312" w:eastAsia="仿宋_GB2312" w:cs="仿宋_GB2312"/>
          <w:sz w:val="24"/>
          <w:u w:val="single"/>
        </w:rPr>
        <w:t xml:space="preserve">   </w:t>
      </w:r>
    </w:p>
    <w:p>
      <w:pPr>
        <w:spacing w:line="500" w:lineRule="exact"/>
        <w:ind w:firstLine="265" w:firstLineChars="100"/>
        <w:rPr>
          <w:rFonts w:hint="eastAsia" w:ascii="仿宋_GB2312" w:hAnsi="仿宋_GB2312" w:eastAsia="仿宋_GB2312" w:cs="仿宋_GB2312"/>
          <w:b/>
          <w:bCs/>
          <w:spacing w:val="10"/>
          <w:sz w:val="24"/>
          <w:u w:val="single"/>
        </w:rPr>
      </w:pPr>
      <w:r>
        <w:rPr>
          <w:rFonts w:hint="eastAsia" w:ascii="仿宋_GB2312" w:hAnsi="仿宋_GB2312" w:eastAsia="仿宋_GB2312" w:cs="仿宋_GB2312"/>
          <w:b/>
          <w:bCs/>
          <w:spacing w:val="12"/>
          <w:sz w:val="24"/>
        </w:rPr>
        <w:t xml:space="preserve">申报人所在单位  </w:t>
      </w:r>
      <w:r>
        <w:rPr>
          <w:rFonts w:hint="eastAsia" w:ascii="仿宋_GB2312" w:hAnsi="仿宋_GB2312" w:eastAsia="仿宋_GB2312" w:cs="仿宋_GB2312"/>
          <w:spacing w:val="12"/>
          <w:sz w:val="24"/>
          <w:u w:val="single"/>
        </w:rPr>
        <w:t xml:space="preserve"> </w:t>
      </w:r>
      <w:r>
        <w:rPr>
          <w:rFonts w:hint="eastAsia" w:ascii="仿宋_GB2312" w:hAnsi="仿宋_GB2312" w:eastAsia="仿宋_GB2312" w:cs="仿宋_GB2312"/>
          <w:spacing w:val="12"/>
          <w:sz w:val="28"/>
          <w:u w:val="single"/>
        </w:rPr>
        <w:t xml:space="preserve"> 泉州市奕聪中学</w:t>
      </w:r>
      <w:r>
        <w:rPr>
          <w:rFonts w:hint="eastAsia" w:ascii="仿宋_GB2312" w:hAnsi="仿宋_GB2312" w:eastAsia="仿宋_GB2312" w:cs="仿宋_GB2312"/>
          <w:spacing w:val="12"/>
          <w:sz w:val="28"/>
          <w:u w:val="single"/>
        </w:rPr>
        <w:tab/>
      </w:r>
      <w:r>
        <w:rPr>
          <w:rFonts w:hint="eastAsia" w:ascii="仿宋_GB2312" w:hAnsi="仿宋_GB2312" w:eastAsia="仿宋_GB2312" w:cs="仿宋_GB2312"/>
          <w:spacing w:val="12"/>
          <w:sz w:val="28"/>
          <w:u w:val="single"/>
        </w:rPr>
        <w:t xml:space="preserve">                     </w:t>
      </w:r>
      <w:r>
        <w:rPr>
          <w:rFonts w:hint="eastAsia" w:ascii="仿宋_GB2312" w:hAnsi="仿宋_GB2312" w:eastAsia="仿宋_GB2312" w:cs="仿宋_GB2312"/>
          <w:spacing w:val="12"/>
          <w:sz w:val="28"/>
        </w:rPr>
        <w:t xml:space="preserve">   </w:t>
      </w:r>
      <w:r>
        <w:rPr>
          <w:rFonts w:hint="eastAsia" w:ascii="仿宋_GB2312" w:hAnsi="仿宋_GB2312" w:eastAsia="仿宋_GB2312" w:cs="仿宋_GB2312"/>
          <w:spacing w:val="12"/>
          <w:sz w:val="28"/>
          <w:u w:val="single"/>
        </w:rPr>
        <w:t xml:space="preserve">      </w:t>
      </w:r>
      <w:r>
        <w:rPr>
          <w:rFonts w:hint="eastAsia" w:ascii="仿宋_GB2312" w:hAnsi="仿宋_GB2312" w:eastAsia="仿宋_GB2312" w:cs="仿宋_GB2312"/>
          <w:spacing w:val="12"/>
          <w:sz w:val="24"/>
          <w:u w:val="single"/>
        </w:rPr>
        <w:t xml:space="preserve">     </w:t>
      </w:r>
    </w:p>
    <w:p>
      <w:pPr>
        <w:spacing w:line="500" w:lineRule="exact"/>
        <w:ind w:firstLine="257" w:firstLineChars="100"/>
        <w:rPr>
          <w:rFonts w:hint="eastAsia" w:ascii="仿宋_GB2312" w:hAnsi="仿宋_GB2312" w:eastAsia="仿宋_GB2312" w:cs="仿宋_GB2312"/>
          <w:b/>
          <w:bCs/>
          <w:spacing w:val="10"/>
          <w:sz w:val="24"/>
          <w:u w:val="single"/>
        </w:rPr>
      </w:pPr>
      <w:r>
        <w:rPr>
          <w:rFonts w:hint="eastAsia" w:ascii="仿宋_GB2312" w:hAnsi="仿宋_GB2312" w:eastAsia="仿宋_GB2312" w:cs="仿宋_GB2312"/>
          <w:b/>
          <w:bCs/>
          <w:spacing w:val="8"/>
          <w:sz w:val="24"/>
        </w:rPr>
        <w:t xml:space="preserve">通  讯  地  址  </w:t>
      </w:r>
      <w:r>
        <w:rPr>
          <w:rFonts w:hint="eastAsia" w:ascii="仿宋_GB2312" w:hAnsi="仿宋_GB2312" w:eastAsia="仿宋_GB2312" w:cs="仿宋_GB2312"/>
          <w:spacing w:val="8"/>
          <w:sz w:val="28"/>
          <w:u w:val="single"/>
        </w:rPr>
        <w:t xml:space="preserve">   泉州市奕聪中学     </w:t>
      </w:r>
      <w:r>
        <w:rPr>
          <w:rFonts w:hint="eastAsia" w:ascii="仿宋_GB2312" w:hAnsi="仿宋_GB2312" w:eastAsia="仿宋_GB2312" w:cs="仿宋_GB2312"/>
          <w:b/>
          <w:bCs/>
          <w:spacing w:val="10"/>
          <w:sz w:val="24"/>
        </w:rPr>
        <w:t>邮编</w:t>
      </w:r>
      <w:r>
        <w:rPr>
          <w:rFonts w:hint="eastAsia" w:ascii="仿宋_GB2312" w:hAnsi="仿宋_GB2312" w:eastAsia="仿宋_GB2312" w:cs="仿宋_GB2312"/>
          <w:b/>
          <w:bCs/>
          <w:spacing w:val="10"/>
          <w:sz w:val="24"/>
          <w:u w:val="single"/>
        </w:rPr>
        <w:t xml:space="preserve"> 362015        </w:t>
      </w:r>
      <w:r>
        <w:rPr>
          <w:rFonts w:hint="eastAsia" w:ascii="仿宋_GB2312" w:hAnsi="仿宋_GB2312" w:eastAsia="仿宋_GB2312" w:cs="仿宋_GB2312"/>
          <w:b/>
          <w:bCs/>
          <w:spacing w:val="10"/>
          <w:sz w:val="24"/>
        </w:rPr>
        <w:t xml:space="preserve">   </w:t>
      </w:r>
    </w:p>
    <w:p>
      <w:pPr>
        <w:spacing w:line="500" w:lineRule="exact"/>
        <w:ind w:firstLine="261" w:firstLineChars="100"/>
        <w:rPr>
          <w:rFonts w:hint="eastAsia" w:ascii="仿宋_GB2312" w:hAnsi="仿宋_GB2312" w:eastAsia="仿宋_GB2312" w:cs="仿宋_GB2312"/>
          <w:b/>
          <w:bCs/>
          <w:sz w:val="24"/>
          <w:u w:val="single"/>
        </w:rPr>
      </w:pPr>
      <w:r>
        <w:rPr>
          <w:rFonts w:hint="eastAsia" w:ascii="仿宋_GB2312" w:hAnsi="仿宋_GB2312" w:eastAsia="仿宋_GB2312" w:cs="仿宋_GB2312"/>
          <w:b/>
          <w:bCs/>
          <w:spacing w:val="10"/>
          <w:sz w:val="24"/>
        </w:rPr>
        <w:t>电   话：（办公）</w:t>
      </w:r>
      <w:r>
        <w:rPr>
          <w:rFonts w:hint="eastAsia" w:ascii="仿宋_GB2312" w:hAnsi="仿宋_GB2312" w:eastAsia="仿宋_GB2312" w:cs="仿宋_GB2312"/>
          <w:b/>
          <w:bCs/>
          <w:spacing w:val="10"/>
          <w:sz w:val="24"/>
          <w:u w:val="single"/>
        </w:rPr>
        <w:t xml:space="preserve"> 22058552 （</w:t>
      </w:r>
      <w:r>
        <w:rPr>
          <w:rFonts w:hint="eastAsia" w:ascii="仿宋_GB2312" w:hAnsi="仿宋_GB2312" w:eastAsia="仿宋_GB2312" w:cs="仿宋_GB2312"/>
          <w:b/>
          <w:bCs/>
          <w:spacing w:val="10"/>
          <w:sz w:val="24"/>
        </w:rPr>
        <w:t>住宅）</w:t>
      </w:r>
      <w:r>
        <w:rPr>
          <w:rFonts w:hint="eastAsia" w:ascii="仿宋_GB2312" w:hAnsi="仿宋_GB2312" w:eastAsia="仿宋_GB2312" w:cs="仿宋_GB2312"/>
          <w:b/>
          <w:bCs/>
          <w:spacing w:val="10"/>
          <w:sz w:val="24"/>
          <w:u w:val="single"/>
        </w:rPr>
        <w:t xml:space="preserve">     </w:t>
      </w:r>
      <w:r>
        <w:rPr>
          <w:rFonts w:hint="eastAsia" w:ascii="仿宋_GB2312" w:hAnsi="仿宋_GB2312" w:eastAsia="仿宋_GB2312" w:cs="仿宋_GB2312"/>
          <w:b/>
          <w:bCs/>
          <w:spacing w:val="10"/>
          <w:sz w:val="24"/>
        </w:rPr>
        <w:t>（手机）</w:t>
      </w:r>
      <w:r>
        <w:rPr>
          <w:rFonts w:hint="eastAsia" w:ascii="仿宋_GB2312" w:hAnsi="仿宋_GB2312" w:eastAsia="仿宋_GB2312" w:cs="仿宋_GB2312"/>
          <w:b/>
          <w:bCs/>
          <w:spacing w:val="10"/>
          <w:sz w:val="24"/>
          <w:u w:val="single"/>
        </w:rPr>
        <w:t>13960280910</w:t>
      </w:r>
      <w:r>
        <w:rPr>
          <w:rFonts w:hint="eastAsia" w:ascii="仿宋_GB2312" w:hAnsi="仿宋_GB2312" w:eastAsia="仿宋_GB2312" w:cs="仿宋_GB2312"/>
          <w:b/>
          <w:bCs/>
          <w:spacing w:val="10"/>
          <w:sz w:val="24"/>
        </w:rPr>
        <w:t xml:space="preserve">    </w:t>
      </w:r>
      <w:r>
        <w:rPr>
          <w:rFonts w:hint="eastAsia" w:ascii="仿宋_GB2312" w:hAnsi="仿宋_GB2312" w:eastAsia="仿宋_GB2312" w:cs="仿宋_GB2312"/>
          <w:b/>
          <w:bCs/>
          <w:spacing w:val="10"/>
          <w:sz w:val="24"/>
          <w:u w:val="single"/>
        </w:rPr>
        <w:t xml:space="preserve">     </w:t>
      </w:r>
    </w:p>
    <w:p>
      <w:pPr>
        <w:spacing w:line="500" w:lineRule="exact"/>
        <w:ind w:firstLine="253" w:firstLineChars="100"/>
        <w:rPr>
          <w:rFonts w:hint="eastAsia" w:ascii="仿宋_GB2312" w:hAnsi="仿宋_GB2312" w:eastAsia="仿宋_GB2312" w:cs="仿宋_GB2312"/>
          <w:b/>
          <w:bCs/>
          <w:sz w:val="24"/>
          <w:u w:val="single"/>
        </w:rPr>
      </w:pPr>
      <w:r>
        <w:rPr>
          <w:rFonts w:hint="eastAsia" w:ascii="仿宋_GB2312" w:hAnsi="仿宋_GB2312" w:eastAsia="仿宋_GB2312" w:cs="仿宋_GB2312"/>
          <w:b/>
          <w:bCs/>
          <w:spacing w:val="6"/>
          <w:sz w:val="24"/>
        </w:rPr>
        <w:t xml:space="preserve">电  子  邮  箱  </w:t>
      </w:r>
      <w:r>
        <w:rPr>
          <w:rFonts w:hint="eastAsia" w:ascii="仿宋_GB2312" w:hAnsi="仿宋_GB2312" w:eastAsia="仿宋_GB2312" w:cs="仿宋_GB2312"/>
          <w:spacing w:val="6"/>
          <w:sz w:val="24"/>
          <w:u w:val="single"/>
        </w:rPr>
        <w:t xml:space="preserve">   hxjqj0677@sina.com             </w:t>
      </w:r>
      <w:r>
        <w:rPr>
          <w:rFonts w:hint="eastAsia" w:ascii="仿宋_GB2312" w:hAnsi="仿宋_GB2312" w:eastAsia="仿宋_GB2312" w:cs="仿宋_GB2312"/>
          <w:spacing w:val="6"/>
          <w:sz w:val="28"/>
          <w:u w:val="single"/>
        </w:rPr>
        <w:t xml:space="preserve">          </w:t>
      </w:r>
      <w:r>
        <w:rPr>
          <w:rFonts w:hint="eastAsia" w:ascii="仿宋_GB2312" w:hAnsi="仿宋_GB2312" w:eastAsia="仿宋_GB2312" w:cs="仿宋_GB2312"/>
          <w:spacing w:val="6"/>
          <w:sz w:val="28"/>
        </w:rPr>
        <w:t xml:space="preserve">   </w:t>
      </w:r>
      <w:r>
        <w:rPr>
          <w:rFonts w:hint="eastAsia" w:ascii="仿宋_GB2312" w:hAnsi="仿宋_GB2312" w:eastAsia="仿宋_GB2312" w:cs="仿宋_GB2312"/>
          <w:spacing w:val="6"/>
          <w:sz w:val="28"/>
          <w:u w:val="single"/>
        </w:rPr>
        <w:t xml:space="preserve">      </w:t>
      </w:r>
      <w:r>
        <w:rPr>
          <w:rFonts w:hint="eastAsia" w:ascii="仿宋_GB2312" w:hAnsi="仿宋_GB2312" w:eastAsia="仿宋_GB2312" w:cs="仿宋_GB2312"/>
          <w:spacing w:val="6"/>
          <w:sz w:val="24"/>
          <w:u w:val="single"/>
        </w:rPr>
        <w:t xml:space="preserve">        </w:t>
      </w:r>
    </w:p>
    <w:p>
      <w:pPr>
        <w:spacing w:line="500" w:lineRule="exact"/>
        <w:ind w:firstLine="253" w:firstLineChars="100"/>
        <w:rPr>
          <w:rFonts w:hint="eastAsia" w:ascii="仿宋_GB2312" w:hAnsi="仿宋_GB2312" w:eastAsia="仿宋_GB2312" w:cs="仿宋_GB2312"/>
          <w:b/>
          <w:bCs/>
          <w:spacing w:val="10"/>
          <w:u w:val="single"/>
        </w:rPr>
      </w:pPr>
      <w:r>
        <w:rPr>
          <w:rFonts w:hint="eastAsia" w:ascii="仿宋_GB2312" w:hAnsi="仿宋_GB2312" w:eastAsia="仿宋_GB2312" w:cs="仿宋_GB2312"/>
          <w:b/>
          <w:bCs/>
          <w:spacing w:val="6"/>
          <w:sz w:val="24"/>
        </w:rPr>
        <w:t xml:space="preserve">填  表  日  期  </w:t>
      </w:r>
      <w:r>
        <w:rPr>
          <w:rFonts w:hint="eastAsia" w:ascii="仿宋_GB2312" w:hAnsi="仿宋_GB2312" w:eastAsia="仿宋_GB2312" w:cs="仿宋_GB2312"/>
          <w:spacing w:val="6"/>
          <w:sz w:val="24"/>
          <w:u w:val="single"/>
        </w:rPr>
        <w:t xml:space="preserve">   2019.11.25                                  </w:t>
      </w:r>
      <w:r>
        <w:rPr>
          <w:rFonts w:hint="eastAsia" w:ascii="仿宋_GB2312" w:hAnsi="仿宋_GB2312" w:eastAsia="仿宋_GB2312" w:cs="仿宋_GB2312"/>
          <w:spacing w:val="6"/>
          <w:sz w:val="24"/>
        </w:rPr>
        <w:t xml:space="preserve">   </w:t>
      </w:r>
      <w:r>
        <w:rPr>
          <w:rFonts w:hint="eastAsia" w:ascii="仿宋_GB2312" w:hAnsi="仿宋_GB2312" w:eastAsia="仿宋_GB2312" w:cs="仿宋_GB2312"/>
          <w:spacing w:val="6"/>
          <w:sz w:val="24"/>
          <w:u w:val="single"/>
        </w:rPr>
        <w:t xml:space="preserve">      </w:t>
      </w:r>
    </w:p>
    <w:p>
      <w:pPr>
        <w:spacing w:line="360" w:lineRule="auto"/>
        <w:jc w:val="center"/>
        <w:rPr>
          <w:rFonts w:hint="eastAsia" w:ascii="黑体" w:hAnsi="黑体" w:eastAsia="黑体" w:cs="黑体"/>
          <w:sz w:val="28"/>
        </w:rPr>
      </w:pPr>
      <w:r>
        <w:rPr>
          <w:rFonts w:hint="eastAsia" w:ascii="黑体" w:hAnsi="黑体" w:eastAsia="黑体" w:cs="黑体"/>
          <w:sz w:val="28"/>
        </w:rPr>
        <w:t>洛江区教育科学规划领导小组办公室印制</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73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60" w:hRule="atLeast"/>
          <w:jc w:val="center"/>
        </w:trPr>
        <w:tc>
          <w:tcPr>
            <w:tcW w:w="959" w:type="dxa"/>
            <w:noWrap w:val="0"/>
            <w:textDirection w:val="tbRlV"/>
            <w:vAlign w:val="center"/>
          </w:tcPr>
          <w:p>
            <w:pPr>
              <w:ind w:left="113" w:right="113"/>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课题开题以来的研究情况</w:t>
            </w:r>
          </w:p>
        </w:tc>
        <w:tc>
          <w:tcPr>
            <w:tcW w:w="7371" w:type="dxa"/>
            <w:noWrap w:val="0"/>
            <w:vAlign w:val="top"/>
          </w:tcPr>
          <w:p>
            <w:pPr>
              <w:ind w:firstLine="420" w:firstLineChars="200"/>
              <w:rPr>
                <w:rFonts w:hint="eastAsia" w:ascii="仿宋_GB2312" w:hAnsi="仿宋_GB2312" w:eastAsia="仿宋_GB2312" w:cs="仿宋_GB2312"/>
              </w:rPr>
            </w:pPr>
            <w:r>
              <w:rPr>
                <w:rFonts w:hint="eastAsia" w:ascii="仿宋_GB2312" w:hAnsi="仿宋_GB2312" w:eastAsia="仿宋_GB2312" w:cs="仿宋_GB2312"/>
              </w:rPr>
              <w:t>从2018年11月立项以来，课题组全体成员按照详细分工展开调研和实践研究，阅读借鉴名校的做法和翻阅相关书籍和期刊，出外考察学习，先后去衡水中学、南安侨光中学等老牌中学考察学习、通过深入班级与学生交谈、了解和召开德育工作会议，听班主任的心声和建议，不断完善制度和考评体系，2018-2019年度的班主任量化考评基本上做到公开、公平、公证，几乎没有班主任提出异议，实践证明，该考评体系适合我校的实际，甚至只要做出少许项目的修改就可以给其他学校借鉴使用，真正能够从德、智、体、美、劳等方面促进学生的全面发展，也能够较好的调动全体政工人员工作的积极性，使学校向着人人争当班主任、做好班主任的良性方向发展。课题研究的价值已经日益彰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07" w:hRule="atLeast"/>
          <w:jc w:val="center"/>
        </w:trPr>
        <w:tc>
          <w:tcPr>
            <w:tcW w:w="959" w:type="dxa"/>
            <w:noWrap w:val="0"/>
            <w:textDirection w:val="tbRlV"/>
            <w:vAlign w:val="center"/>
          </w:tcPr>
          <w:p>
            <w:pPr>
              <w:ind w:left="113" w:right="113"/>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阶段性研究成果</w:t>
            </w:r>
          </w:p>
        </w:tc>
        <w:tc>
          <w:tcPr>
            <w:tcW w:w="7371" w:type="dxa"/>
            <w:noWrap w:val="0"/>
            <w:vAlign w:val="top"/>
          </w:tcPr>
          <w:p>
            <w:pPr>
              <w:ind w:firstLine="420" w:firstLineChars="200"/>
              <w:rPr>
                <w:rFonts w:hint="eastAsia" w:ascii="仿宋_GB2312" w:hAnsi="仿宋_GB2312" w:eastAsia="仿宋_GB2312" w:cs="仿宋_GB2312"/>
              </w:rPr>
            </w:pPr>
            <w:r>
              <w:rPr>
                <w:rFonts w:hint="eastAsia" w:ascii="仿宋_GB2312" w:hAnsi="仿宋_GB2312" w:eastAsia="仿宋_GB2312" w:cs="仿宋_GB2312"/>
              </w:rPr>
              <w:t>课题从立项开始，全体成员就着手按照计划进行制度和方案的制定。考评制度只有全体班主任认可才能调动积极性，所以，我们先召集年段长，把考评指导思想和思路先告知年段长，年段长再深入班主任队伍听取他们的意见和建议，政教处先用往年的数据进行试算，进行科学性和可操作性验证，试算结果还是比较科学和公平的，接着汇总年段和学生意见、建议形成讨论稿，提请教代会审议通过，2019年1月份学校召开教代会年会审议并通过《奕聪中学班主任量化考评方案》和《考评细则》，2018-2019年度的班主任量化考评基本上做到公开、公平、公证，几乎没有班主任提出异议。该研究能够从德、智、体、美、劳等方面促进学生的全面发展，也能够更好地调动全体政工人员工作的积极性，使学校向着人人争当班主任、做好班主任的良性方向发展。提高了班主任工作的实效性，课题研究的价值已经日益彰显。</w:t>
            </w:r>
          </w:p>
        </w:tc>
      </w:tr>
    </w:tbl>
    <w:p>
      <w:pPr>
        <w:rPr>
          <w:rFonts w:hint="eastAsia"/>
        </w:rPr>
      </w:pP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73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69" w:hRule="atLeast"/>
          <w:jc w:val="center"/>
        </w:trPr>
        <w:tc>
          <w:tcPr>
            <w:tcW w:w="959" w:type="dxa"/>
            <w:noWrap w:val="0"/>
            <w:textDirection w:val="tbRlV"/>
            <w:vAlign w:val="center"/>
          </w:tcPr>
          <w:p>
            <w:pPr>
              <w:ind w:left="113" w:right="113"/>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存在问题及有待研究问题</w:t>
            </w:r>
          </w:p>
        </w:tc>
        <w:tc>
          <w:tcPr>
            <w:tcW w:w="7371" w:type="dxa"/>
            <w:noWrap w:val="0"/>
            <w:vAlign w:val="top"/>
          </w:tcPr>
          <w:p>
            <w:pPr>
              <w:rPr>
                <w:rFonts w:hint="eastAsia" w:ascii="仿宋_GB2312" w:hAnsi="仿宋_GB2312" w:eastAsia="仿宋_GB2312" w:cs="仿宋_GB2312"/>
              </w:rPr>
            </w:pPr>
            <w:r>
              <w:rPr>
                <w:rFonts w:hint="eastAsia" w:ascii="仿宋_GB2312" w:hAnsi="仿宋_GB2312" w:eastAsia="仿宋_GB2312" w:cs="仿宋_GB2312"/>
              </w:rPr>
              <w:t>存在问题：1、该研究能够较好的调动班主任工作的积极性，但由于资金问题，我区奖励等级为四等，优秀、良好、合格，不合格，相对奖励金额较高占比例较少，其中优秀的只有15%，良好20%，出现少部分班主任有以下观点：我都积极工作了，但由于学生问题和班级责任区等客观原因，怎么努力都无法优、良，为何还要努力，会影响到部分工作的开展，从而影响了整个队伍的和谐和奋发向上。2、德育工作的实效性很多时候还取决于政工队伍的阶段性工作推进，本研究没有提及如何评价政工队伍的德育实效性，很多德育政工人员或者德育干部为了抵工作量或为了职务评级而来政教处兼职，没能很积极地推动德育工作开展，使得德育工作推进效率不是很高，影响德育工作实效性提高。</w:t>
            </w:r>
          </w:p>
          <w:p>
            <w:pPr>
              <w:rPr>
                <w:rFonts w:hint="eastAsia" w:ascii="仿宋_GB2312" w:hAnsi="仿宋_GB2312" w:eastAsia="仿宋_GB2312" w:cs="仿宋_GB2312"/>
              </w:rPr>
            </w:pPr>
            <w:r>
              <w:rPr>
                <w:rFonts w:hint="eastAsia" w:ascii="仿宋_GB2312" w:hAnsi="仿宋_GB2312" w:eastAsia="仿宋_GB2312" w:cs="仿宋_GB2312"/>
              </w:rPr>
              <w:t>待研究问题：如何缩短班主任量化考评奖励差距和制定德育政工队伍实效性量化考评方案，促进德育实效性评价更全面，从而更好推动德育向良性发展。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2" w:hRule="atLeast"/>
          <w:jc w:val="center"/>
        </w:trPr>
        <w:tc>
          <w:tcPr>
            <w:tcW w:w="959" w:type="dxa"/>
            <w:noWrap w:val="0"/>
            <w:textDirection w:val="tbRlV"/>
            <w:vAlign w:val="center"/>
          </w:tcPr>
          <w:p>
            <w:pPr>
              <w:ind w:left="113" w:right="113"/>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下阶段研究工作计划</w:t>
            </w:r>
          </w:p>
        </w:tc>
        <w:tc>
          <w:tcPr>
            <w:tcW w:w="7371" w:type="dxa"/>
            <w:noWrap w:val="0"/>
            <w:vAlign w:val="top"/>
          </w:tcPr>
          <w:p>
            <w:pPr>
              <w:rPr>
                <w:rFonts w:hint="eastAsia" w:ascii="仿宋_GB2312" w:hAnsi="仿宋_GB2312" w:eastAsia="仿宋_GB2312" w:cs="仿宋_GB2312"/>
              </w:rPr>
            </w:pPr>
            <w:r>
              <w:rPr>
                <w:rFonts w:hint="eastAsia" w:ascii="仿宋_GB2312" w:hAnsi="仿宋_GB2312" w:eastAsia="仿宋_GB2312" w:cs="仿宋_GB2312"/>
              </w:rPr>
              <w:t>针对一年来德育实效性研究的情况，不断完善德育考评方案，并形成制度补充，如，在班主任德育量化考评方案实行一年的过程中，我们发现由于没有考虑班主任多班教学整体问题，个别班主任任教本班的教学成绩很突出，这样本班的教学评估得分高，但同样任教的其他班级成绩却不好，使得其他班级教学得分低，这样不利于全体学生的良性发展，因此应该考虑如何加入教学成绩的整体考评，保证班主任对其他班级教学不“偏心”问题。当制度涉及到广大德育队伍切身利益的，我们将及时完善后提请2020年教代会审议通过，如，如何更好地综合考虑班主任的常规工作和班级整体学业成绩，以促进学生的德、智、体、美、劳全面发展，真正落实教师先教会学生做人，再教给学生知识的培养人才目标。从而落实国家培养教育现代化建设人才改革要求。</w:t>
            </w:r>
          </w:p>
        </w:tc>
      </w:tr>
    </w:tbl>
    <w:p>
      <w:pPr>
        <w:rPr>
          <w:rFonts w:hint="eastAsia"/>
        </w:rPr>
      </w:pPr>
    </w:p>
    <w:p>
      <w:pPr>
        <w:rPr>
          <w:rFonts w:hint="eastAsia"/>
        </w:rPr>
      </w:pP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1957"/>
        <w:gridCol w:w="58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87" w:hRule="atLeast"/>
          <w:jc w:val="center"/>
        </w:trPr>
        <w:tc>
          <w:tcPr>
            <w:tcW w:w="959" w:type="dxa"/>
            <w:noWrap w:val="0"/>
            <w:textDirection w:val="tbRlV"/>
            <w:vAlign w:val="center"/>
          </w:tcPr>
          <w:p>
            <w:pPr>
              <w:ind w:left="113" w:right="113"/>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是否申报重点课题及申报理由</w:t>
            </w:r>
          </w:p>
        </w:tc>
        <w:tc>
          <w:tcPr>
            <w:tcW w:w="7760" w:type="dxa"/>
            <w:gridSpan w:val="2"/>
            <w:noWrap w:val="0"/>
            <w:vAlign w:val="top"/>
          </w:tcPr>
          <w:p>
            <w:pPr>
              <w:rPr>
                <w:rFonts w:hint="eastAsia" w:ascii="仿宋_GB2312" w:hAnsi="宋体" w:eastAsia="仿宋_GB2312" w:cs="宋体"/>
                <w:kern w:val="0"/>
                <w:sz w:val="32"/>
                <w:szCs w:val="32"/>
              </w:rPr>
            </w:pPr>
            <w:r>
              <w:rPr>
                <w:rFonts w:hint="eastAsia" w:ascii="仿宋_GB2312" w:hAnsi="宋体" w:eastAsia="仿宋_GB2312" w:cs="宋体"/>
                <w:kern w:val="0"/>
                <w:sz w:val="32"/>
                <w:szCs w:val="32"/>
              </w:rPr>
              <w:t>是申报重点课题</w:t>
            </w:r>
          </w:p>
          <w:p>
            <w:pPr>
              <w:rPr>
                <w:rFonts w:hint="eastAsia" w:ascii="仿宋_GB2312" w:hAnsi="仿宋_GB2312" w:eastAsia="仿宋_GB2312" w:cs="仿宋_GB2312"/>
              </w:rPr>
            </w:pPr>
            <w:r>
              <w:rPr>
                <w:rFonts w:hint="eastAsia" w:ascii="仿宋_GB2312" w:hAnsi="宋体" w:eastAsia="仿宋_GB2312" w:cs="宋体"/>
                <w:kern w:val="0"/>
                <w:sz w:val="32"/>
                <w:szCs w:val="32"/>
              </w:rPr>
              <w:t>理由：研究机构健全，研究工作扎实，课题有一定创新性，能以理论为支撑，以应用研究为重点，能解决实际问题，已取得一定成果,已经应用在实际生活中，并且实践证明能够公开、公平、公证地评价班主任，而且能够相对较好地调动班主任德育工作的积极性，促进学校良性发展。实现我国现代化建设教育改革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22" w:hRule="atLeast"/>
          <w:jc w:val="center"/>
        </w:trPr>
        <w:tc>
          <w:tcPr>
            <w:tcW w:w="959" w:type="dxa"/>
            <w:noWrap w:val="0"/>
            <w:textDirection w:val="tbRlV"/>
            <w:vAlign w:val="center"/>
          </w:tcPr>
          <w:p>
            <w:pPr>
              <w:ind w:left="113" w:right="113"/>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是否有人员变更</w:t>
            </w:r>
          </w:p>
        </w:tc>
        <w:tc>
          <w:tcPr>
            <w:tcW w:w="7760" w:type="dxa"/>
            <w:gridSpan w:val="2"/>
            <w:noWrap w:val="0"/>
            <w:vAlign w:val="top"/>
          </w:tcPr>
          <w:p>
            <w:pPr>
              <w:jc w:val="left"/>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0" w:hRule="atLeast"/>
          <w:jc w:val="center"/>
        </w:trPr>
        <w:tc>
          <w:tcPr>
            <w:tcW w:w="2916" w:type="dxa"/>
            <w:gridSpan w:val="2"/>
            <w:noWrap w:val="0"/>
            <w:vAlign w:val="center"/>
          </w:tcPr>
          <w:p>
            <w:pPr>
              <w:jc w:val="center"/>
              <w:rPr>
                <w:rFonts w:hint="eastAsia" w:ascii="仿宋_GB2312" w:hAnsi="仿宋_GB2312" w:eastAsia="仿宋_GB2312" w:cs="仿宋_GB2312"/>
              </w:rPr>
            </w:pPr>
            <w:r>
              <w:rPr>
                <w:rFonts w:hint="eastAsia" w:ascii="仿宋_GB2312" w:hAnsi="仿宋_GB2312" w:eastAsia="仿宋_GB2312" w:cs="仿宋_GB2312"/>
              </w:rPr>
              <w:t>课题申请人所在</w:t>
            </w:r>
          </w:p>
          <w:p>
            <w:pPr>
              <w:jc w:val="center"/>
              <w:rPr>
                <w:rFonts w:hint="eastAsia" w:ascii="仿宋_GB2312" w:hAnsi="仿宋_GB2312" w:eastAsia="仿宋_GB2312" w:cs="仿宋_GB2312"/>
              </w:rPr>
            </w:pPr>
            <w:r>
              <w:rPr>
                <w:rFonts w:hint="eastAsia" w:ascii="仿宋_GB2312" w:hAnsi="仿宋_GB2312" w:eastAsia="仿宋_GB2312" w:cs="仿宋_GB2312"/>
              </w:rPr>
              <w:t>单位意见</w:t>
            </w:r>
          </w:p>
        </w:tc>
        <w:tc>
          <w:tcPr>
            <w:tcW w:w="5803" w:type="dxa"/>
            <w:noWrap w:val="0"/>
            <w:vAlign w:val="center"/>
          </w:tcPr>
          <w:p>
            <w:pPr>
              <w:jc w:val="center"/>
              <w:rPr>
                <w:rFonts w:hint="eastAsia" w:ascii="仿宋_GB2312" w:hAnsi="仿宋_GB2312" w:eastAsia="仿宋_GB2312" w:cs="仿宋_GB2312"/>
              </w:rPr>
            </w:pPr>
            <w:r>
              <w:rPr>
                <w:rFonts w:hint="eastAsia" w:ascii="仿宋_GB2312" w:hAnsi="仿宋_GB2312" w:eastAsia="仿宋_GB2312" w:cs="仿宋_GB2312"/>
              </w:rPr>
              <w:t>县（区、市）教育主管部门</w:t>
            </w:r>
          </w:p>
          <w:p>
            <w:pPr>
              <w:jc w:val="center"/>
              <w:rPr>
                <w:rFonts w:hint="eastAsia" w:ascii="仿宋_GB2312" w:hAnsi="仿宋_GB2312" w:eastAsia="仿宋_GB2312" w:cs="仿宋_GB2312"/>
              </w:rPr>
            </w:pPr>
            <w:r>
              <w:rPr>
                <w:rFonts w:hint="eastAsia" w:ascii="仿宋_GB2312" w:hAnsi="仿宋_GB2312" w:eastAsia="仿宋_GB2312" w:cs="仿宋_GB2312"/>
              </w:rPr>
              <w:t>或教育科研管理部门意见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95" w:hRule="atLeast"/>
          <w:jc w:val="center"/>
        </w:trPr>
        <w:tc>
          <w:tcPr>
            <w:tcW w:w="2916" w:type="dxa"/>
            <w:gridSpan w:val="2"/>
            <w:noWrap w:val="0"/>
            <w:vAlign w:val="bottom"/>
          </w:tcPr>
          <w:p>
            <w:pPr>
              <w:ind w:firstLine="1320" w:firstLineChars="550"/>
              <w:rPr>
                <w:rFonts w:hint="eastAsia" w:ascii="仿宋_GB2312" w:hAnsi="仿宋_GB2312" w:eastAsia="仿宋_GB2312" w:cs="仿宋_GB2312"/>
                <w:sz w:val="24"/>
              </w:rPr>
            </w:pPr>
            <w:r>
              <w:rPr>
                <w:rFonts w:hint="eastAsia" w:ascii="仿宋_GB2312" w:hAnsi="仿宋_GB2312" w:eastAsia="仿宋_GB2312" w:cs="仿宋_GB2312"/>
                <w:sz w:val="24"/>
              </w:rPr>
              <w:t>（盖章）</w:t>
            </w:r>
          </w:p>
          <w:p>
            <w:pPr>
              <w:ind w:firstLine="1080" w:firstLineChars="450"/>
              <w:rPr>
                <w:rFonts w:hint="eastAsia" w:ascii="仿宋_GB2312" w:hAnsi="仿宋_GB2312" w:eastAsia="仿宋_GB2312" w:cs="仿宋_GB2312"/>
                <w:sz w:val="24"/>
              </w:rPr>
            </w:pPr>
            <w:r>
              <w:rPr>
                <w:rFonts w:hint="eastAsia" w:ascii="仿宋_GB2312" w:hAnsi="仿宋_GB2312" w:eastAsia="仿宋_GB2312" w:cs="仿宋_GB2312"/>
                <w:sz w:val="24"/>
              </w:rPr>
              <w:t>年   月   日</w:t>
            </w:r>
          </w:p>
          <w:p>
            <w:pPr>
              <w:ind w:firstLine="945" w:firstLineChars="450"/>
              <w:rPr>
                <w:rFonts w:hint="eastAsia" w:ascii="仿宋_GB2312" w:hAnsi="仿宋_GB2312" w:eastAsia="仿宋_GB2312" w:cs="仿宋_GB2312"/>
              </w:rPr>
            </w:pPr>
          </w:p>
        </w:tc>
        <w:tc>
          <w:tcPr>
            <w:tcW w:w="5803" w:type="dxa"/>
            <w:noWrap w:val="0"/>
            <w:vAlign w:val="bottom"/>
          </w:tcPr>
          <w:p>
            <w:pPr>
              <w:ind w:firstLine="2760" w:firstLineChars="1150"/>
              <w:rPr>
                <w:rFonts w:hint="eastAsia" w:ascii="仿宋_GB2312" w:hAnsi="仿宋_GB2312" w:eastAsia="仿宋_GB2312" w:cs="仿宋_GB2312"/>
                <w:sz w:val="24"/>
              </w:rPr>
            </w:pPr>
            <w:r>
              <w:rPr>
                <w:rFonts w:hint="eastAsia" w:ascii="仿宋_GB2312" w:hAnsi="仿宋_GB2312" w:eastAsia="仿宋_GB2312" w:cs="仿宋_GB2312"/>
                <w:sz w:val="24"/>
              </w:rPr>
              <w:t>（盖章）</w:t>
            </w:r>
          </w:p>
          <w:p>
            <w:pPr>
              <w:ind w:firstLine="2400" w:firstLineChars="1000"/>
              <w:rPr>
                <w:rFonts w:hint="eastAsia" w:ascii="仿宋_GB2312" w:hAnsi="仿宋_GB2312" w:eastAsia="仿宋_GB2312" w:cs="仿宋_GB2312"/>
                <w:sz w:val="24"/>
              </w:rPr>
            </w:pPr>
            <w:r>
              <w:rPr>
                <w:rFonts w:hint="eastAsia" w:ascii="仿宋_GB2312" w:hAnsi="仿宋_GB2312" w:eastAsia="仿宋_GB2312" w:cs="仿宋_GB2312"/>
                <w:sz w:val="24"/>
              </w:rPr>
              <w:t>年   月   日</w:t>
            </w:r>
          </w:p>
          <w:p>
            <w:pPr>
              <w:ind w:firstLine="735" w:firstLineChars="350"/>
              <w:rPr>
                <w:rFonts w:hint="eastAsia" w:ascii="仿宋_GB2312" w:hAnsi="仿宋_GB2312" w:eastAsia="仿宋_GB2312" w:cs="仿宋_GB2312"/>
              </w:rPr>
            </w:pPr>
          </w:p>
        </w:tc>
      </w:tr>
    </w:tbl>
    <w:p/>
    <w:p/>
    <w:sectPr>
      <w:footerReference r:id="rId3" w:type="default"/>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方正小标宋简体">
    <w:panose1 w:val="03000509000000000000"/>
    <w:charset w:val="86"/>
    <w:family w:val="script"/>
    <w:pitch w:val="default"/>
    <w:sig w:usb0="00000001" w:usb1="080E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116876"/>
      <w:docPartObj>
        <w:docPartGallery w:val="autotext"/>
      </w:docPartObj>
    </w:sdtPr>
    <w:sdtContent>
      <w:p>
        <w:pPr>
          <w:pStyle w:val="2"/>
          <w:jc w:val="center"/>
        </w:pPr>
        <w:r>
          <w:fldChar w:fldCharType="begin"/>
        </w:r>
        <w:r>
          <w:instrText xml:space="preserve"> PAGE   \* MERGEFORMAT </w:instrText>
        </w:r>
        <w:r>
          <w:fldChar w:fldCharType="separate"/>
        </w:r>
        <w:r>
          <w:rPr>
            <w:lang w:val="zh-CN"/>
          </w:rPr>
          <w:t>7</w:t>
        </w:r>
        <w:r>
          <w:rPr>
            <w:lang w:val="zh-CN"/>
          </w:rP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C295FFF"/>
    <w:rsid w:val="2C295F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nhideWhenUsed/>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2020-10-25T11:23:00Z</dcterms:created>
  <dc:creator>Administrator</dc:creator>
  <cp:lastModifiedBy>Administrator</cp:lastModifiedBy>
  <dcterms:modified xsi:type="dcterms:W3CDTF">2020-10-25T11:25:52Z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