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eastAsia="zh-CN"/>
        </w:rPr>
        <w:t>浅析高中政治教学策略</w:t>
      </w:r>
      <w:r>
        <w:rPr>
          <w:rFonts w:hint="eastAsia" w:asciiTheme="minorEastAsia" w:hAnsiTheme="minorEastAsia" w:cstheme="minorEastAsia"/>
          <w:b/>
          <w:bCs/>
          <w:sz w:val="21"/>
          <w:szCs w:val="21"/>
          <w:lang w:val="en-US" w:eastAsia="zh-CN"/>
        </w:rPr>
        <w:t>研究</w:t>
      </w:r>
    </w:p>
    <w:p>
      <w:pPr>
        <w:jc w:val="center"/>
        <w:rPr>
          <w:rFonts w:hint="default" w:asciiTheme="minorEastAsia" w:hAnsiTheme="minorEastAsia" w:cstheme="minorEastAsia"/>
          <w:b/>
          <w:bCs/>
          <w:sz w:val="21"/>
          <w:szCs w:val="21"/>
          <w:lang w:val="en-US" w:eastAsia="zh-CN"/>
        </w:rPr>
      </w:pPr>
    </w:p>
    <w:p>
      <w:pPr>
        <w:jc w:val="center"/>
        <w:rPr>
          <w:rFonts w:hint="eastAsia" w:asciiTheme="minorEastAsia" w:hAnsiTheme="minorEastAsia" w:eastAsiaTheme="minorEastAsia" w:cstheme="minorEastAsia"/>
          <w:b/>
          <w:bCs/>
          <w:i w:val="0"/>
          <w:caps w:val="0"/>
          <w:color w:val="333333"/>
          <w:spacing w:val="0"/>
          <w:sz w:val="21"/>
          <w:szCs w:val="21"/>
          <w:shd w:val="clear" w:fill="FFFFFF"/>
        </w:rPr>
      </w:pPr>
      <w:r>
        <w:rPr>
          <w:rFonts w:hint="eastAsia" w:asciiTheme="minorEastAsia" w:hAnsiTheme="minorEastAsia" w:eastAsiaTheme="minorEastAsia" w:cstheme="minorEastAsia"/>
          <w:b/>
          <w:bCs/>
          <w:i w:val="0"/>
          <w:caps w:val="0"/>
          <w:color w:val="333333"/>
          <w:spacing w:val="0"/>
          <w:sz w:val="21"/>
          <w:szCs w:val="21"/>
          <w:shd w:val="clear" w:fill="FFFFFF"/>
        </w:rPr>
        <w:t>朱军勇</w:t>
      </w:r>
      <w:bookmarkStart w:id="0" w:name="_GoBack"/>
      <w:bookmarkEnd w:id="0"/>
    </w:p>
    <w:p>
      <w:pPr>
        <w:jc w:val="center"/>
        <w:rPr>
          <w:rFonts w:hint="eastAsia" w:asciiTheme="minorEastAsia" w:hAnsiTheme="minorEastAsia" w:eastAsiaTheme="minorEastAsia" w:cstheme="minorEastAsia"/>
          <w:b/>
          <w:bCs/>
          <w:i w:val="0"/>
          <w:caps w:val="0"/>
          <w:color w:val="333333"/>
          <w:spacing w:val="0"/>
          <w:sz w:val="21"/>
          <w:szCs w:val="21"/>
          <w:shd w:val="clear" w:fill="FFFFFF"/>
        </w:rPr>
      </w:pPr>
      <w:r>
        <w:rPr>
          <w:rFonts w:hint="eastAsia" w:asciiTheme="minorEastAsia" w:hAnsiTheme="minorEastAsia" w:eastAsiaTheme="minorEastAsia" w:cstheme="minorEastAsia"/>
          <w:b/>
          <w:bCs/>
          <w:i w:val="0"/>
          <w:caps w:val="0"/>
          <w:color w:val="333333"/>
          <w:spacing w:val="0"/>
          <w:sz w:val="21"/>
          <w:szCs w:val="21"/>
          <w:shd w:val="clear" w:fill="FFFFFF"/>
        </w:rPr>
        <w:t>福建省泉州市奕聪中学</w:t>
      </w:r>
    </w:p>
    <w:p>
      <w:pPr>
        <w:jc w:val="center"/>
        <w:rPr>
          <w:rFonts w:hint="default" w:asciiTheme="minorEastAsia" w:hAnsiTheme="minorEastAsia" w:eastAsiaTheme="minorEastAsia" w:cstheme="minorEastAsia"/>
          <w:b/>
          <w:bCs/>
          <w:i w:val="0"/>
          <w:caps w:val="0"/>
          <w:color w:val="333333"/>
          <w:spacing w:val="0"/>
          <w:sz w:val="21"/>
          <w:szCs w:val="21"/>
          <w:shd w:val="clear" w:fill="FFFFFF"/>
          <w:lang w:val="en-US" w:eastAsia="zh-CN"/>
        </w:rPr>
      </w:pPr>
      <w:r>
        <w:rPr>
          <w:rFonts w:hint="eastAsia" w:asciiTheme="minorEastAsia" w:hAnsiTheme="minorEastAsia" w:cstheme="minorEastAsia"/>
          <w:b/>
          <w:bCs/>
          <w:i w:val="0"/>
          <w:caps w:val="0"/>
          <w:color w:val="333333"/>
          <w:spacing w:val="0"/>
          <w:sz w:val="21"/>
          <w:szCs w:val="21"/>
          <w:shd w:val="clear" w:fill="FFFFFF"/>
          <w:lang w:eastAsia="zh-CN"/>
        </w:rPr>
        <w:t>（</w:t>
      </w:r>
      <w:r>
        <w:rPr>
          <w:rFonts w:hint="eastAsia" w:asciiTheme="minorEastAsia" w:hAnsiTheme="minorEastAsia" w:cstheme="minorEastAsia"/>
          <w:b/>
          <w:bCs/>
          <w:i w:val="0"/>
          <w:caps w:val="0"/>
          <w:color w:val="333333"/>
          <w:spacing w:val="0"/>
          <w:sz w:val="21"/>
          <w:szCs w:val="21"/>
          <w:shd w:val="clear" w:fill="FFFFFF"/>
          <w:lang w:val="en-US" w:eastAsia="zh-CN"/>
        </w:rPr>
        <w:t>此文发表在2020.8《教与学》）</w:t>
      </w:r>
    </w:p>
    <w:p>
      <w:pPr>
        <w:jc w:val="center"/>
        <w:rPr>
          <w:rFonts w:hint="eastAsia" w:asciiTheme="minorEastAsia" w:hAnsiTheme="minorEastAsia" w:eastAsiaTheme="minorEastAsia" w:cstheme="minorEastAsia"/>
          <w:b/>
          <w:bCs/>
          <w:i w:val="0"/>
          <w:caps w:val="0"/>
          <w:color w:val="333333"/>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摘要：随着社会的全面进步，对提高学生全面素质提出了更高要求。对于高中阶段学生来说，是提升文化素养以及奠定核心价值观的重要时期。正确积极的价值观不仅可以引导学生产生有利的学习方式，也在潜移默化之中塑造学生良好的性格，高中作为中学学生重要的学习阶段，有着繁重的学习任务，这就需要教师优化自身的教学策略，来提高学生在课堂的学习质量和效率，从高中政治课程的内容和教学特点出发，根据目标，重难点，方式等层面对具体的教学策略实行探究。</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关键词：高中政治；教学策略；探究</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引言：高中政治课程除了是学生的必修课之外，也是学习政治知识的重要途径，很多学生提不起兴趣，所以高中政治应发掘自身的优势，掺杂一些灵活的元素，不可过于死板，教师则应该创造独特的教学风格，引领学生积极讨论，互相学习。</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一、创造新思想</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高中政治课堂高效的前提是更新思想，对于政治老师来说，传统单一的教学方式依然普遍存在，传统的课堂教学以教师为中心，重教不重学，忽视的学生的主体地位，这与未来的素质教育改革以及新课程的改</w:t>
      </w:r>
      <w:r>
        <w:rPr>
          <w:rFonts w:hint="eastAsia" w:asciiTheme="minorEastAsia" w:hAnsiTheme="minorEastAsia" w:eastAsiaTheme="minorEastAsia" w:cstheme="minorEastAsia"/>
          <w:b w:val="0"/>
          <w:bCs w:val="0"/>
          <w:sz w:val="21"/>
          <w:szCs w:val="21"/>
          <w:u w:val="none"/>
          <w:lang w:eastAsia="zh-CN"/>
        </w:rPr>
        <w:t>革</w:t>
      </w:r>
      <w:r>
        <w:rPr>
          <w:rFonts w:hint="eastAsia" w:asciiTheme="minorEastAsia" w:hAnsiTheme="minorEastAsia" w:eastAsiaTheme="minorEastAsia" w:cstheme="minorEastAsia"/>
          <w:b w:val="0"/>
          <w:bCs w:val="0"/>
          <w:sz w:val="21"/>
          <w:szCs w:val="21"/>
          <w:lang w:eastAsia="zh-CN"/>
        </w:rPr>
        <w:t>推进是适得其反的，要实现政治的高效课堂，必须舍弃这些阻碍因素，因为大部分学生都预习了课程内容，教师则应该对内容做到有针对性的讲解，尽量做到少讲，精讲。</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例如在人教版高一思想政治必修二的《处理民族关系》知识点中，教师结合新的教学方式，营造良好的课堂氛围，在课前师生一同欣赏一曲深情并茂的《爱我中华》并欣赏各民族图片，然后教师播放</w:t>
      </w:r>
      <w:r>
        <w:rPr>
          <w:rFonts w:hint="eastAsia" w:asciiTheme="minorEastAsia" w:hAnsiTheme="minorEastAsia" w:eastAsiaTheme="minorEastAsia" w:cstheme="minorEastAsia"/>
          <w:b w:val="0"/>
          <w:bCs w:val="0"/>
          <w:sz w:val="21"/>
          <w:szCs w:val="21"/>
          <w:lang w:val="en-US" w:eastAsia="zh-CN"/>
        </w:rPr>
        <w:t>PPT展示一些有名的世博展馆，让学生了解独特的文化魅力和艺术特征。</w:t>
      </w:r>
      <w:r>
        <w:rPr>
          <w:rFonts w:hint="eastAsia" w:asciiTheme="minorEastAsia" w:hAnsiTheme="minorEastAsia" w:eastAsiaTheme="minorEastAsia" w:cstheme="minorEastAsia"/>
          <w:b w:val="0"/>
          <w:bCs w:val="0"/>
          <w:sz w:val="21"/>
          <w:szCs w:val="21"/>
          <w:lang w:eastAsia="zh-CN"/>
        </w:rPr>
        <w:t>最后向每位同学去讲解我国民族区域分布，以当前社会热点切入，向学生提出现代社会主义政治文明特点有哪些以及自身对这些内容的看法，在欢快的</w:t>
      </w:r>
      <w:r>
        <w:rPr>
          <w:rFonts w:hint="eastAsia" w:asciiTheme="minorEastAsia" w:hAnsiTheme="minorEastAsia" w:eastAsiaTheme="minorEastAsia" w:cstheme="minorEastAsia"/>
          <w:b w:val="0"/>
          <w:bCs w:val="0"/>
          <w:sz w:val="21"/>
          <w:szCs w:val="21"/>
          <w:lang w:val="en-US" w:eastAsia="zh-CN"/>
        </w:rPr>
        <w:t>气氛中引发学生的民族情怀，激发学生的兴趣。要真正</w:t>
      </w:r>
      <w:r>
        <w:rPr>
          <w:rFonts w:hint="eastAsia" w:asciiTheme="minorEastAsia" w:hAnsiTheme="minorEastAsia" w:eastAsiaTheme="minorEastAsia" w:cstheme="minorEastAsia"/>
          <w:b w:val="0"/>
          <w:bCs w:val="0"/>
          <w:sz w:val="21"/>
          <w:szCs w:val="21"/>
          <w:lang w:eastAsia="zh-CN"/>
        </w:rPr>
        <w:t>做到以学生为主体，不是对知识点死记硬背，只有学生深入理解，掌握其中的内在观念，才能提升自身的学习效率。另外在教学中，实施分层次教学也是关键，教师不可只关注成绩好的学生而摒弃学习落后的学生，更应该帮助他们，改变错误的学习方式，时时督促给予相应的鼓励。</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二、巧设导入</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为了增强教学的实效性和针对性，在选择材料，设计问题等方面教师应紧扣教学目标，例如在人教版高二政治文化的多样性一课中，教师应抓住多样性这一教学重点，导入与生活有关的文学艺术，不同地区的风俗习惯。这样有利于学生加强对教学内容的理解，而且在设计导入相关故事文学的时候，教师要揣摩学生内心的需求，激发学生的学习兴趣，降低所学内容的难度，令他们的思维更加活跃。</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就像在学习人教版高中政治《民主决策：做出最佳选择》一课中，教师可以要求学生搜集一些课外资料关于贴近学生实际情况的案例，比如前几年各地开展的《关于居民生活用电实行阶梯电价的指导意见》决策，在各个地方展开调研，向社会公开征求意见并相继举行居民阶梯电价听证会，最终确定方案。然后教师提问为什么征求群众意见？这样有什么积极作用？以此调动学生的积极性，在课上让同学们展示自己搜集的案例，并谈谈自身对这件事情的看法，以了解科学决策的重要意义。接着教师引出本节内容和问题，再次展示资料论证观点。高中政治课堂是为了让学生看得见，摸得着，所以，教师有必要采用联合生活实际的方法，通过真实的生活情境，从实际出发，导入课程内容，使上课的过程愈加生动形象，也可以播放相关视频，图片等吸引学生，让学生更深刻的掌握课程内容。</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三、问题设计</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学习过程，解决问题是关键，巧妙的问题设计是高中政治高效课堂的支柱。巧妙是指将课程问题变得多样化，这样不仅可以把课程内容中的问题与热点问题结合，实际联合理论进行设问，也可以设计新颖有趣贴近生活。</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例如人教版高中政治《世界观与方法论》中，世界观与方法论的关系，面对这一抽象难懂的哲学知识时，若教师只是简单讲述理论时，学生就会难以理解，觉得空洞乏味，可以引用这样一个故事：雨后，一只蜘蛛艰难的向墙上爬去，因为墙很湿，它爬到一定高度就会掉下去，它一次次往上爬，又一次次掉下来，第一个人看到后，叹了口气自言自语道：我的一生不就像蜘蛛一样忙忙碌碌而无所得，于是日渐消沉，第二个人看到后说：真愚蠢，为什么不转换攀爬路径，于是他凡事开始喜欢动脑筋。第三个人立刻被蜘蛛的不放弃精神打动，于是他变得坚强起来。然后教师向学生提出问题：为什么他们会有不同的看法？世界观与方法论存在着什么样的关系？这样不仅调动了学生的积极性，还可以通过思考问题来快速了解学习内容的本质。接着教师就可以让学生自己举例论证观念，哲学并不是虚无飘缈的，其是就在我们身边，只是我们不善于发现。总之，课堂教学的中心就是问题，只有优化问题设计并正确解答，才能提高学习效率。</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总结：政治课程本身重视品德培养，而由于教师过分看重学生学习成绩，造成了学生不想听，死记硬背，严重影响了学生素质与品德的提升。所以，作为教师需要担起重任，夯实新课程改革任务，改变以往的教学模式，优化教学，落实学生主体地位。</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参考文献：</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[1]卢延龙.新课程改革下的高中政治课堂教学策略[J].求知导刊,2015(17):57.</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[2]李瑞祥.构建高中政治生活化课堂教学策略研究[J].现代交际,2015(10):218.</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Theme="minorEastAsia" w:hAnsiTheme="minorEastAsia" w:eastAsiaTheme="minorEastAsia" w:cstheme="minorEastAsia"/>
          <w:b w:val="0"/>
          <w:bCs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60B2C"/>
    <w:rsid w:val="09864447"/>
    <w:rsid w:val="14250D20"/>
    <w:rsid w:val="21AC186E"/>
    <w:rsid w:val="22515568"/>
    <w:rsid w:val="264C5FC7"/>
    <w:rsid w:val="2CD04DA8"/>
    <w:rsid w:val="4F66402C"/>
    <w:rsid w:val="56531D71"/>
    <w:rsid w:val="567711C0"/>
    <w:rsid w:val="632364D8"/>
    <w:rsid w:val="71C8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大树</cp:lastModifiedBy>
  <dcterms:modified xsi:type="dcterms:W3CDTF">2020-09-28T07:44:43Z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