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napToGrid w:val="0"/>
          <w:spacing w:val="8"/>
          <w:kern w:val="0"/>
          <w:sz w:val="32"/>
          <w:szCs w:val="32"/>
        </w:rPr>
      </w:pPr>
    </w:p>
    <w:p>
      <w:pPr>
        <w:spacing w:line="520" w:lineRule="exact"/>
        <w:rPr>
          <w:rFonts w:ascii="黑体" w:eastAsia="黑体"/>
          <w:sz w:val="32"/>
          <w:szCs w:val="32"/>
        </w:rPr>
      </w:pPr>
      <w:r>
        <w:rPr>
          <w:rFonts w:hint="eastAsia" w:ascii="黑体" w:eastAsia="黑体"/>
          <w:sz w:val="32"/>
          <w:szCs w:val="32"/>
        </w:rPr>
        <w:t>泉教科研〔2020〕26号</w:t>
      </w:r>
      <w:r>
        <w:rPr>
          <w:rFonts w:hint="eastAsia" w:ascii="黑体" w:hAnsi="宋体" w:eastAsia="黑体"/>
          <w:sz w:val="32"/>
          <w:szCs w:val="32"/>
        </w:rPr>
        <w:t>附件1</w:t>
      </w: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ascii="方正小标宋简体" w:eastAsia="方正小标宋简体"/>
          <w:spacing w:val="14"/>
          <w:sz w:val="48"/>
          <w:szCs w:val="48"/>
        </w:rPr>
      </w:pPr>
      <w:r>
        <w:rPr>
          <w:rFonts w:hint="eastAsia" w:ascii="方正小标宋简体" w:eastAsia="方正小标宋简体"/>
          <w:spacing w:val="14"/>
          <w:sz w:val="48"/>
          <w:szCs w:val="48"/>
        </w:rPr>
        <w:t>泉州市基础教育教学改革专项课题</w:t>
      </w:r>
    </w:p>
    <w:p>
      <w:pPr>
        <w:spacing w:line="300" w:lineRule="auto"/>
        <w:jc w:val="center"/>
        <w:rPr>
          <w:rFonts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312" w:beforeLines="100" w:line="560" w:lineRule="exact"/>
        <w:jc w:val="center"/>
        <w:rPr>
          <w:spacing w:val="20"/>
          <w:sz w:val="48"/>
        </w:rPr>
      </w:pPr>
    </w:p>
    <w:p>
      <w:pPr>
        <w:spacing w:before="156" w:beforeLines="50" w:after="156" w:afterLines="50"/>
        <w:rPr>
          <w:sz w:val="28"/>
        </w:rPr>
      </w:pPr>
    </w:p>
    <w:p>
      <w:pPr>
        <w:spacing w:before="156" w:beforeLines="50" w:after="156" w:afterLines="50"/>
        <w:rPr>
          <w:sz w:val="28"/>
        </w:rPr>
      </w:pPr>
    </w:p>
    <w:p>
      <w:pPr>
        <w:spacing w:line="900" w:lineRule="exact"/>
        <w:ind w:firstLine="1161" w:firstLineChars="363"/>
        <w:rPr>
          <w:rFonts w:ascii="宋体" w:hAnsi="宋体"/>
          <w:sz w:val="32"/>
        </w:rPr>
      </w:pPr>
      <w:r>
        <w:rPr>
          <w:rFonts w:hint="eastAsia" w:ascii="宋体" w:hAnsi="宋体"/>
          <w:sz w:val="32"/>
        </w:rPr>
        <w:t>课题名称：</w:t>
      </w:r>
      <w:bookmarkStart w:id="0" w:name="_GoBack"/>
      <w:r>
        <w:rPr>
          <w:rFonts w:hint="eastAsia" w:asciiTheme="majorEastAsia" w:hAnsiTheme="majorEastAsia" w:eastAsiaTheme="majorEastAsia"/>
          <w:szCs w:val="21"/>
          <w:u w:val="single"/>
        </w:rPr>
        <w:t>深度融合下信息技术在农村中学理化教学多维应用的实践探究</w:t>
      </w:r>
      <w:bookmarkEnd w:id="0"/>
      <w:r>
        <w:rPr>
          <w:rFonts w:hint="eastAsia" w:ascii="宋体" w:hAnsi="宋体"/>
          <w:szCs w:val="21"/>
        </w:rPr>
        <w:t xml:space="preserve">           </w:t>
      </w:r>
      <w:r>
        <w:rPr>
          <w:rFonts w:hint="eastAsia" w:ascii="宋体" w:hAnsi="宋体"/>
          <w:sz w:val="32"/>
        </w:rPr>
        <w:t xml:space="preserve">                </w:t>
      </w:r>
    </w:p>
    <w:p>
      <w:pPr>
        <w:spacing w:line="900" w:lineRule="exact"/>
        <w:ind w:firstLine="1161" w:firstLineChars="363"/>
        <w:rPr>
          <w:rFonts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黄泉发             </w:t>
      </w:r>
    </w:p>
    <w:p>
      <w:pPr>
        <w:spacing w:line="900" w:lineRule="exact"/>
        <w:ind w:firstLine="1120" w:firstLineChars="350"/>
        <w:rPr>
          <w:rFonts w:ascii="宋体" w:hAnsi="宋体"/>
          <w:sz w:val="32"/>
          <w:u w:val="single"/>
        </w:rPr>
      </w:pPr>
      <w:r>
        <w:rPr>
          <w:rFonts w:hint="eastAsia" w:ascii="宋体" w:hAnsi="宋体"/>
          <w:sz w:val="32"/>
        </w:rPr>
        <w:t>所在单位：</w:t>
      </w:r>
      <w:r>
        <w:rPr>
          <w:rFonts w:hint="eastAsia" w:ascii="宋体" w:hAnsi="宋体"/>
          <w:sz w:val="32"/>
          <w:u w:val="single"/>
        </w:rPr>
        <w:t xml:space="preserve">   泉州市奕聪中学          </w:t>
      </w:r>
    </w:p>
    <w:p>
      <w:pPr>
        <w:spacing w:line="900" w:lineRule="exact"/>
        <w:ind w:firstLine="1161" w:firstLineChars="363"/>
        <w:rPr>
          <w:rFonts w:ascii="宋体" w:hAnsi="宋体"/>
          <w:sz w:val="32"/>
        </w:rPr>
      </w:pPr>
      <w:r>
        <w:rPr>
          <w:rFonts w:hint="eastAsia" w:ascii="宋体" w:hAnsi="宋体"/>
          <w:sz w:val="32"/>
        </w:rPr>
        <w:t>联系电话：</w:t>
      </w:r>
      <w:r>
        <w:rPr>
          <w:rFonts w:hint="eastAsia" w:ascii="宋体" w:hAnsi="宋体"/>
          <w:sz w:val="32"/>
          <w:u w:val="single"/>
        </w:rPr>
        <w:t xml:space="preserve">   15959571261            </w:t>
      </w:r>
    </w:p>
    <w:p>
      <w:pPr>
        <w:spacing w:line="900" w:lineRule="exact"/>
        <w:ind w:firstLine="1161" w:firstLineChars="363"/>
        <w:rPr>
          <w:rFonts w:ascii="宋体" w:hAnsi="宋体"/>
          <w:sz w:val="28"/>
          <w:u w:val="single"/>
        </w:rPr>
      </w:pPr>
      <w:r>
        <w:rPr>
          <w:rFonts w:hint="eastAsia" w:ascii="宋体" w:hAnsi="宋体"/>
          <w:sz w:val="32"/>
        </w:rPr>
        <w:t>申报日期：</w:t>
      </w:r>
      <w:r>
        <w:rPr>
          <w:rFonts w:hint="eastAsia" w:ascii="宋体" w:hAnsi="宋体"/>
          <w:sz w:val="28"/>
          <w:u w:val="single"/>
        </w:rPr>
        <w:t xml:space="preserve">   2020年4月20日           </w:t>
      </w:r>
    </w:p>
    <w:p>
      <w:pPr>
        <w:spacing w:line="360" w:lineRule="auto"/>
        <w:ind w:firstLine="2240" w:firstLineChars="800"/>
        <w:rPr>
          <w:rFonts w:eastAsia="黑体"/>
          <w:sz w:val="28"/>
        </w:rPr>
      </w:pPr>
    </w:p>
    <w:p>
      <w:pPr>
        <w:spacing w:line="360" w:lineRule="auto"/>
        <w:rPr>
          <w:rFonts w:eastAsia="黑体"/>
          <w:sz w:val="28"/>
        </w:rPr>
      </w:pPr>
    </w:p>
    <w:p>
      <w:pPr>
        <w:spacing w:line="420" w:lineRule="exact"/>
        <w:jc w:val="center"/>
        <w:rPr>
          <w:rFonts w:ascii="宋体" w:hAnsi="宋体"/>
          <w:b/>
          <w:sz w:val="32"/>
          <w:szCs w:val="32"/>
        </w:rPr>
      </w:pPr>
      <w:r>
        <w:rPr>
          <w:rFonts w:hint="eastAsia" w:ascii="宋体" w:hAnsi="宋体"/>
          <w:b/>
          <w:sz w:val="32"/>
          <w:szCs w:val="32"/>
        </w:rPr>
        <w:t>泉州市教育科学规划领导小组办公室</w:t>
      </w:r>
    </w:p>
    <w:p>
      <w:pPr>
        <w:spacing w:line="420" w:lineRule="exact"/>
        <w:jc w:val="center"/>
        <w:rPr>
          <w:rFonts w:ascii="宋体" w:hAnsi="宋体"/>
          <w:b/>
          <w:bCs/>
          <w:sz w:val="32"/>
          <w:szCs w:val="32"/>
        </w:rPr>
      </w:pPr>
      <w:r>
        <w:rPr>
          <w:rFonts w:hint="eastAsia" w:ascii="宋体" w:hAnsi="宋体"/>
          <w:b/>
          <w:bCs/>
          <w:sz w:val="32"/>
          <w:szCs w:val="32"/>
        </w:rPr>
        <w:t>2020年3月修订</w:t>
      </w:r>
    </w:p>
    <w:p>
      <w:pPr>
        <w:spacing w:before="156" w:beforeLines="50" w:after="156" w:afterLines="50" w:line="440" w:lineRule="exact"/>
        <w:ind w:left="-540" w:leftChars="-257" w:firstLine="422" w:firstLineChars="150"/>
        <w:rPr>
          <w:rFonts w:ascii="宋体" w:hAnsi="宋体"/>
          <w:b/>
          <w:bCs/>
          <w:sz w:val="28"/>
          <w:szCs w:val="28"/>
        </w:rPr>
      </w:pPr>
      <w:r>
        <w:rPr>
          <w:rFonts w:hint="eastAsia" w:ascii="宋体" w:hAnsi="宋体"/>
          <w:b/>
          <w:bCs/>
          <w:sz w:val="28"/>
          <w:szCs w:val="28"/>
        </w:rPr>
        <w:t>一、课题研究人员基本信息</w:t>
      </w:r>
    </w:p>
    <w:tbl>
      <w:tblPr>
        <w:tblStyle w:val="3"/>
        <w:tblW w:w="979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960"/>
        <w:gridCol w:w="355"/>
        <w:gridCol w:w="1355"/>
        <w:gridCol w:w="68"/>
        <w:gridCol w:w="713"/>
        <w:gridCol w:w="982"/>
        <w:gridCol w:w="552"/>
        <w:gridCol w:w="68"/>
        <w:gridCol w:w="465"/>
        <w:gridCol w:w="425"/>
        <w:gridCol w:w="770"/>
        <w:gridCol w:w="586"/>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889" w:type="dxa"/>
            <w:vMerge w:val="restart"/>
            <w:vAlign w:val="center"/>
          </w:tcPr>
          <w:p>
            <w:pPr>
              <w:spacing w:line="300" w:lineRule="auto"/>
              <w:jc w:val="center"/>
              <w:rPr>
                <w:rFonts w:ascii="宋体" w:hAnsi="宋体"/>
                <w:sz w:val="24"/>
              </w:rPr>
            </w:pPr>
            <w:r>
              <w:rPr>
                <w:rFonts w:hint="eastAsia" w:ascii="宋体" w:hAnsi="宋体"/>
                <w:sz w:val="24"/>
              </w:rPr>
              <w:t>课</w:t>
            </w:r>
          </w:p>
          <w:p>
            <w:pPr>
              <w:spacing w:line="300" w:lineRule="auto"/>
              <w:jc w:val="center"/>
              <w:rPr>
                <w:rFonts w:ascii="宋体" w:hAnsi="宋体"/>
                <w:sz w:val="24"/>
              </w:rPr>
            </w:pPr>
            <w:r>
              <w:rPr>
                <w:rFonts w:hint="eastAsia" w:ascii="宋体" w:hAnsi="宋体"/>
                <w:sz w:val="24"/>
              </w:rPr>
              <w:t>题</w:t>
            </w:r>
          </w:p>
          <w:p>
            <w:pPr>
              <w:spacing w:line="300" w:lineRule="auto"/>
              <w:jc w:val="center"/>
              <w:rPr>
                <w:rFonts w:ascii="宋体" w:hAnsi="宋体"/>
                <w:sz w:val="24"/>
              </w:rPr>
            </w:pPr>
            <w:r>
              <w:rPr>
                <w:rFonts w:hint="eastAsia" w:ascii="宋体" w:hAnsi="宋体"/>
                <w:sz w:val="24"/>
              </w:rPr>
              <w:t>主</w:t>
            </w:r>
          </w:p>
          <w:p>
            <w:pPr>
              <w:spacing w:line="300" w:lineRule="auto"/>
              <w:jc w:val="center"/>
              <w:rPr>
                <w:rFonts w:ascii="宋体" w:hAnsi="宋体"/>
                <w:sz w:val="24"/>
              </w:rPr>
            </w:pPr>
            <w:r>
              <w:rPr>
                <w:rFonts w:hint="eastAsia" w:ascii="宋体" w:hAnsi="宋体"/>
                <w:sz w:val="24"/>
              </w:rPr>
              <w:t>持</w:t>
            </w:r>
          </w:p>
          <w:p>
            <w:pPr>
              <w:spacing w:line="300" w:lineRule="auto"/>
              <w:jc w:val="center"/>
              <w:rPr>
                <w:rFonts w:ascii="宋体" w:hAnsi="宋体"/>
                <w:sz w:val="24"/>
              </w:rPr>
            </w:pPr>
            <w:r>
              <w:rPr>
                <w:rFonts w:hint="eastAsia" w:ascii="宋体" w:hAnsi="宋体"/>
                <w:sz w:val="24"/>
              </w:rPr>
              <w:t>人</w:t>
            </w:r>
          </w:p>
        </w:tc>
        <w:tc>
          <w:tcPr>
            <w:tcW w:w="1315" w:type="dxa"/>
            <w:gridSpan w:val="2"/>
            <w:tcBorders>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姓    名</w:t>
            </w:r>
          </w:p>
        </w:tc>
        <w:tc>
          <w:tcPr>
            <w:tcW w:w="1423"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黄泉发</w:t>
            </w:r>
          </w:p>
        </w:tc>
        <w:tc>
          <w:tcPr>
            <w:tcW w:w="713" w:type="dxa"/>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性别</w:t>
            </w:r>
          </w:p>
        </w:tc>
        <w:tc>
          <w:tcPr>
            <w:tcW w:w="982" w:type="dxa"/>
            <w:tcBorders>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男</w:t>
            </w:r>
          </w:p>
        </w:tc>
        <w:tc>
          <w:tcPr>
            <w:tcW w:w="620"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民族</w:t>
            </w:r>
          </w:p>
        </w:tc>
        <w:tc>
          <w:tcPr>
            <w:tcW w:w="890"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汉</w:t>
            </w:r>
          </w:p>
        </w:tc>
        <w:tc>
          <w:tcPr>
            <w:tcW w:w="1356"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1603" w:type="dxa"/>
            <w:tcBorders>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Cs w:val="21"/>
              </w:rPr>
              <w:t>1979.01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889" w:type="dxa"/>
            <w:vMerge w:val="continue"/>
            <w:vAlign w:val="center"/>
          </w:tcPr>
          <w:p>
            <w:pPr>
              <w:spacing w:line="300" w:lineRule="auto"/>
              <w:jc w:val="center"/>
              <w:rPr>
                <w:rFonts w:ascii="宋体" w:hAnsi="宋体"/>
                <w:b/>
                <w:bCs/>
                <w:sz w:val="24"/>
              </w:rPr>
            </w:pPr>
          </w:p>
        </w:tc>
        <w:tc>
          <w:tcPr>
            <w:tcW w:w="1315"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行政职务</w:t>
            </w:r>
          </w:p>
        </w:tc>
        <w:tc>
          <w:tcPr>
            <w:tcW w:w="142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无</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Cs w:val="21"/>
              </w:rPr>
              <w:t>中学一级</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c>
          <w:tcPr>
            <w:tcW w:w="1603"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18"/>
                <w:szCs w:val="18"/>
              </w:rPr>
            </w:pPr>
            <w:r>
              <w:rPr>
                <w:rFonts w:hint="eastAsia" w:ascii="宋体" w:hAnsi="宋体"/>
                <w:szCs w:val="21"/>
              </w:rPr>
              <w:t>信息技术教学及应用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889" w:type="dxa"/>
            <w:vMerge w:val="continue"/>
            <w:vAlign w:val="center"/>
          </w:tcPr>
          <w:p>
            <w:pPr>
              <w:spacing w:line="300" w:lineRule="auto"/>
              <w:jc w:val="center"/>
              <w:rPr>
                <w:rFonts w:ascii="宋体" w:hAnsi="宋体"/>
                <w:b/>
                <w:bCs/>
                <w:sz w:val="24"/>
              </w:rPr>
            </w:pPr>
          </w:p>
        </w:tc>
        <w:tc>
          <w:tcPr>
            <w:tcW w:w="1315"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最后学历</w:t>
            </w:r>
          </w:p>
        </w:tc>
        <w:tc>
          <w:tcPr>
            <w:tcW w:w="1423"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大学本科</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最后学位</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无</w:t>
            </w:r>
          </w:p>
        </w:tc>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电    话</w:t>
            </w:r>
          </w:p>
        </w:tc>
        <w:tc>
          <w:tcPr>
            <w:tcW w:w="1603" w:type="dxa"/>
            <w:tcBorders>
              <w:top w:val="single" w:color="auto" w:sz="4" w:space="0"/>
              <w:left w:val="single" w:color="auto" w:sz="4" w:space="0"/>
              <w:bottom w:val="single" w:color="auto" w:sz="4" w:space="0"/>
            </w:tcBorders>
            <w:vAlign w:val="center"/>
          </w:tcPr>
          <w:p>
            <w:pPr>
              <w:spacing w:line="300" w:lineRule="auto"/>
              <w:jc w:val="center"/>
              <w:rPr>
                <w:rFonts w:ascii="宋体" w:hAnsi="宋体"/>
                <w:szCs w:val="21"/>
              </w:rPr>
            </w:pPr>
            <w:r>
              <w:rPr>
                <w:rFonts w:hint="eastAsia" w:ascii="宋体" w:hAnsi="宋体"/>
                <w:szCs w:val="21"/>
              </w:rPr>
              <w:t>15959571261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889" w:type="dxa"/>
            <w:vMerge w:val="continue"/>
            <w:vAlign w:val="center"/>
          </w:tcPr>
          <w:p>
            <w:pPr>
              <w:spacing w:line="300" w:lineRule="auto"/>
              <w:jc w:val="center"/>
              <w:rPr>
                <w:rFonts w:ascii="宋体" w:hAnsi="宋体"/>
                <w:b/>
                <w:bCs/>
                <w:sz w:val="24"/>
              </w:rPr>
            </w:pPr>
          </w:p>
        </w:tc>
        <w:tc>
          <w:tcPr>
            <w:tcW w:w="1315"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3670"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泉州市奕聪中学</w:t>
            </w:r>
          </w:p>
        </w:tc>
        <w:tc>
          <w:tcPr>
            <w:tcW w:w="958"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59" w:type="dxa"/>
            <w:gridSpan w:val="3"/>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ascii="宋体" w:hAnsi="宋体"/>
                <w:szCs w:val="21"/>
              </w:rPr>
              <w:t>shfa526@163.com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trPr>
        <w:tc>
          <w:tcPr>
            <w:tcW w:w="889" w:type="dxa"/>
            <w:vMerge w:val="continue"/>
            <w:vAlign w:val="center"/>
          </w:tcPr>
          <w:p>
            <w:pPr>
              <w:spacing w:line="300" w:lineRule="auto"/>
              <w:jc w:val="center"/>
              <w:rPr>
                <w:rFonts w:ascii="宋体" w:hAnsi="宋体"/>
                <w:b/>
                <w:bCs/>
                <w:sz w:val="24"/>
              </w:rPr>
            </w:pPr>
          </w:p>
        </w:tc>
        <w:tc>
          <w:tcPr>
            <w:tcW w:w="1315"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通讯地址</w:t>
            </w:r>
          </w:p>
        </w:tc>
        <w:tc>
          <w:tcPr>
            <w:tcW w:w="3670"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泉州市洛江区罗溪镇奕聪中学</w:t>
            </w:r>
          </w:p>
        </w:tc>
        <w:tc>
          <w:tcPr>
            <w:tcW w:w="1728"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邮政编码</w:t>
            </w:r>
          </w:p>
        </w:tc>
        <w:tc>
          <w:tcPr>
            <w:tcW w:w="2189" w:type="dxa"/>
            <w:gridSpan w:val="2"/>
            <w:tcBorders>
              <w:top w:val="single" w:color="auto" w:sz="4" w:space="0"/>
              <w:left w:val="single" w:color="auto" w:sz="4" w:space="0"/>
              <w:bottom w:val="single" w:color="auto" w:sz="4" w:space="0"/>
            </w:tcBorders>
            <w:vAlign w:val="center"/>
          </w:tcPr>
          <w:p>
            <w:pPr>
              <w:spacing w:line="300" w:lineRule="auto"/>
              <w:jc w:val="center"/>
              <w:rPr>
                <w:rFonts w:ascii="宋体" w:hAnsi="宋体"/>
                <w:szCs w:val="21"/>
              </w:rPr>
            </w:pPr>
            <w:r>
              <w:rPr>
                <w:rFonts w:hint="eastAsia" w:ascii="宋体" w:hAnsi="宋体"/>
                <w:szCs w:val="21"/>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889" w:type="dxa"/>
            <w:vMerge w:val="restart"/>
            <w:tcBorders>
              <w:top w:val="single" w:color="auto" w:sz="4" w:space="0"/>
              <w:right w:val="single" w:color="auto" w:sz="4" w:space="0"/>
            </w:tcBorders>
            <w:vAlign w:val="center"/>
          </w:tcPr>
          <w:p>
            <w:pPr>
              <w:spacing w:line="300" w:lineRule="exact"/>
              <w:rPr>
                <w:rFonts w:ascii="宋体" w:hAnsi="宋体"/>
                <w:bCs/>
                <w:sz w:val="24"/>
              </w:rPr>
            </w:pPr>
            <w:r>
              <w:rPr>
                <w:rFonts w:hint="eastAsia" w:ascii="宋体" w:hAnsi="宋体"/>
                <w:bCs/>
                <w:sz w:val="24"/>
              </w:rPr>
              <w:t>课题组核心成员（不超过5人，请自行排序）</w:t>
            </w:r>
          </w:p>
        </w:tc>
        <w:tc>
          <w:tcPr>
            <w:tcW w:w="96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姓  名</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2848"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178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603" w:type="dxa"/>
            <w:tcBorders>
              <w:top w:val="single" w:color="auto" w:sz="4" w:space="0"/>
              <w:left w:val="single" w:color="auto" w:sz="4" w:space="0"/>
              <w:bottom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889" w:type="dxa"/>
            <w:vMerge w:val="continue"/>
            <w:tcBorders>
              <w:top w:val="single" w:color="auto" w:sz="4" w:space="0"/>
              <w:right w:val="single" w:color="auto" w:sz="4" w:space="0"/>
            </w:tcBorders>
            <w:vAlign w:val="center"/>
          </w:tcPr>
          <w:p>
            <w:pPr>
              <w:spacing w:line="300" w:lineRule="auto"/>
              <w:rPr>
                <w:rFonts w:ascii="宋体" w:hAnsi="宋体"/>
                <w:bCs/>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黄翠玉</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1979年1月</w:t>
            </w:r>
          </w:p>
        </w:tc>
        <w:tc>
          <w:tcPr>
            <w:tcW w:w="2848"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泉州市奕聪中学</w:t>
            </w:r>
          </w:p>
        </w:tc>
        <w:tc>
          <w:tcPr>
            <w:tcW w:w="178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中学一级</w:t>
            </w:r>
          </w:p>
        </w:tc>
        <w:tc>
          <w:tcPr>
            <w:tcW w:w="1603" w:type="dxa"/>
            <w:tcBorders>
              <w:top w:val="single" w:color="auto" w:sz="4" w:space="0"/>
              <w:left w:val="single" w:color="auto" w:sz="4" w:space="0"/>
              <w:bottom w:val="single" w:color="auto" w:sz="4" w:space="0"/>
            </w:tcBorders>
            <w:vAlign w:val="center"/>
          </w:tcPr>
          <w:p>
            <w:pPr>
              <w:spacing w:line="300" w:lineRule="auto"/>
              <w:jc w:val="center"/>
              <w:rPr>
                <w:rFonts w:ascii="宋体" w:hAnsi="宋体"/>
                <w:szCs w:val="21"/>
              </w:rPr>
            </w:pPr>
            <w:r>
              <w:rPr>
                <w:rFonts w:hint="eastAsia" w:ascii="宋体" w:hAnsi="宋体"/>
                <w:szCs w:val="21"/>
              </w:rPr>
              <w:t>化学教学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889" w:type="dxa"/>
            <w:vMerge w:val="continue"/>
            <w:tcBorders>
              <w:right w:val="single" w:color="auto" w:sz="4" w:space="0"/>
            </w:tcBorders>
            <w:vAlign w:val="center"/>
          </w:tcPr>
          <w:p>
            <w:pPr>
              <w:spacing w:line="300" w:lineRule="auto"/>
              <w:rPr>
                <w:rFonts w:ascii="宋体" w:hAnsi="宋体"/>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曾国忠</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1975年9月</w:t>
            </w:r>
          </w:p>
        </w:tc>
        <w:tc>
          <w:tcPr>
            <w:tcW w:w="2848"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泉州市奕聪中学</w:t>
            </w:r>
          </w:p>
        </w:tc>
        <w:tc>
          <w:tcPr>
            <w:tcW w:w="178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420" w:firstLineChars="200"/>
              <w:rPr>
                <w:rFonts w:ascii="宋体" w:hAnsi="宋体"/>
                <w:szCs w:val="21"/>
              </w:rPr>
            </w:pPr>
            <w:r>
              <w:rPr>
                <w:rFonts w:hint="eastAsia" w:ascii="宋体" w:hAnsi="宋体"/>
                <w:szCs w:val="21"/>
              </w:rPr>
              <w:t>中学高级</w:t>
            </w:r>
          </w:p>
        </w:tc>
        <w:tc>
          <w:tcPr>
            <w:tcW w:w="1603" w:type="dxa"/>
            <w:tcBorders>
              <w:top w:val="single" w:color="auto" w:sz="4" w:space="0"/>
              <w:left w:val="single" w:color="auto" w:sz="4" w:space="0"/>
              <w:bottom w:val="single" w:color="auto" w:sz="4" w:space="0"/>
            </w:tcBorders>
            <w:vAlign w:val="center"/>
          </w:tcPr>
          <w:p>
            <w:pPr>
              <w:spacing w:line="300" w:lineRule="auto"/>
              <w:ind w:firstLine="315" w:firstLineChars="150"/>
              <w:rPr>
                <w:rFonts w:ascii="宋体" w:hAnsi="宋体"/>
                <w:szCs w:val="21"/>
              </w:rPr>
            </w:pPr>
            <w:r>
              <w:rPr>
                <w:rFonts w:hint="eastAsia" w:ascii="宋体" w:hAnsi="宋体"/>
                <w:szCs w:val="21"/>
              </w:rPr>
              <w:t>物理教学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889" w:type="dxa"/>
            <w:vMerge w:val="continue"/>
            <w:tcBorders>
              <w:right w:val="single" w:color="auto" w:sz="4" w:space="0"/>
            </w:tcBorders>
            <w:vAlign w:val="center"/>
          </w:tcPr>
          <w:p>
            <w:pPr>
              <w:spacing w:line="300" w:lineRule="auto"/>
              <w:rPr>
                <w:rFonts w:ascii="宋体" w:hAnsi="宋体"/>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谈小云</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宋体" w:hAnsi="宋体"/>
                <w:sz w:val="24"/>
              </w:rPr>
            </w:pPr>
            <w:r>
              <w:rPr>
                <w:rFonts w:hint="eastAsia" w:ascii="宋体" w:hAnsi="宋体"/>
                <w:bCs/>
                <w:sz w:val="24"/>
              </w:rPr>
              <w:t>197</w:t>
            </w:r>
            <w:r>
              <w:rPr>
                <w:rFonts w:ascii="宋体" w:hAnsi="宋体"/>
                <w:bCs/>
                <w:sz w:val="24"/>
              </w:rPr>
              <w:t>2</w:t>
            </w:r>
            <w:r>
              <w:rPr>
                <w:rFonts w:hint="eastAsia" w:ascii="宋体" w:hAnsi="宋体"/>
                <w:bCs/>
                <w:sz w:val="24"/>
              </w:rPr>
              <w:t>年9月</w:t>
            </w:r>
          </w:p>
        </w:tc>
        <w:tc>
          <w:tcPr>
            <w:tcW w:w="2848"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泉州市奕聪中学</w:t>
            </w:r>
          </w:p>
        </w:tc>
        <w:tc>
          <w:tcPr>
            <w:tcW w:w="178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中学高级</w:t>
            </w:r>
          </w:p>
        </w:tc>
        <w:tc>
          <w:tcPr>
            <w:tcW w:w="1603" w:type="dxa"/>
            <w:tcBorders>
              <w:top w:val="single" w:color="auto" w:sz="4" w:space="0"/>
              <w:left w:val="single" w:color="auto" w:sz="4" w:space="0"/>
              <w:bottom w:val="single" w:color="auto" w:sz="4" w:space="0"/>
            </w:tcBorders>
            <w:vAlign w:val="center"/>
          </w:tcPr>
          <w:p>
            <w:pPr>
              <w:spacing w:line="300" w:lineRule="auto"/>
              <w:jc w:val="center"/>
              <w:rPr>
                <w:rFonts w:ascii="宋体" w:hAnsi="宋体"/>
                <w:szCs w:val="21"/>
              </w:rPr>
            </w:pPr>
            <w:r>
              <w:rPr>
                <w:rFonts w:hint="eastAsia" w:ascii="宋体" w:hAnsi="宋体"/>
                <w:szCs w:val="21"/>
              </w:rPr>
              <w:t>化学教学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889" w:type="dxa"/>
            <w:vMerge w:val="continue"/>
            <w:tcBorders>
              <w:right w:val="single" w:color="auto" w:sz="4" w:space="0"/>
            </w:tcBorders>
            <w:vAlign w:val="center"/>
          </w:tcPr>
          <w:p>
            <w:pPr>
              <w:spacing w:line="300" w:lineRule="auto"/>
              <w:rPr>
                <w:rFonts w:ascii="宋体" w:hAnsi="宋体"/>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李能耕</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宋体" w:hAnsi="宋体"/>
                <w:sz w:val="24"/>
              </w:rPr>
            </w:pPr>
            <w:r>
              <w:rPr>
                <w:rFonts w:hint="eastAsia" w:ascii="宋体" w:hAnsi="宋体"/>
                <w:bCs/>
                <w:sz w:val="24"/>
              </w:rPr>
              <w:t>1970年8月</w:t>
            </w:r>
          </w:p>
        </w:tc>
        <w:tc>
          <w:tcPr>
            <w:tcW w:w="2848"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泉州市虹山中学</w:t>
            </w:r>
          </w:p>
        </w:tc>
        <w:tc>
          <w:tcPr>
            <w:tcW w:w="178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中学高级</w:t>
            </w:r>
          </w:p>
        </w:tc>
        <w:tc>
          <w:tcPr>
            <w:tcW w:w="1603" w:type="dxa"/>
            <w:tcBorders>
              <w:top w:val="single" w:color="auto" w:sz="4" w:space="0"/>
              <w:left w:val="single" w:color="auto" w:sz="4" w:space="0"/>
              <w:bottom w:val="single" w:color="auto" w:sz="4" w:space="0"/>
            </w:tcBorders>
            <w:vAlign w:val="center"/>
          </w:tcPr>
          <w:p>
            <w:pPr>
              <w:spacing w:line="300" w:lineRule="auto"/>
              <w:jc w:val="center"/>
              <w:rPr>
                <w:rFonts w:ascii="宋体" w:hAnsi="宋体"/>
                <w:szCs w:val="21"/>
              </w:rPr>
            </w:pPr>
            <w:r>
              <w:rPr>
                <w:rFonts w:hint="eastAsia" w:ascii="宋体" w:hAnsi="宋体"/>
                <w:szCs w:val="21"/>
              </w:rPr>
              <w:t>物理教学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trPr>
        <w:tc>
          <w:tcPr>
            <w:tcW w:w="889" w:type="dxa"/>
            <w:vMerge w:val="continue"/>
            <w:tcBorders>
              <w:right w:val="single" w:color="auto" w:sz="4" w:space="0"/>
            </w:tcBorders>
            <w:vAlign w:val="center"/>
          </w:tcPr>
          <w:p>
            <w:pPr>
              <w:spacing w:line="300" w:lineRule="auto"/>
              <w:rPr>
                <w:rFonts w:ascii="宋体" w:hAnsi="宋体"/>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p>
        </w:tc>
        <w:tc>
          <w:tcPr>
            <w:tcW w:w="2848"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178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Cs w:val="21"/>
              </w:rPr>
            </w:pPr>
          </w:p>
        </w:tc>
        <w:tc>
          <w:tcPr>
            <w:tcW w:w="1603" w:type="dxa"/>
            <w:tcBorders>
              <w:top w:val="single" w:color="auto" w:sz="4" w:space="0"/>
              <w:left w:val="single" w:color="auto" w:sz="4" w:space="0"/>
              <w:bottom w:val="single" w:color="auto" w:sz="4" w:space="0"/>
            </w:tcBorders>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6" w:hRule="atLeast"/>
        </w:trPr>
        <w:tc>
          <w:tcPr>
            <w:tcW w:w="889" w:type="dxa"/>
            <w:tcBorders>
              <w:right w:val="single" w:color="auto" w:sz="4" w:space="0"/>
            </w:tcBorders>
            <w:vAlign w:val="center"/>
          </w:tcPr>
          <w:p>
            <w:pPr>
              <w:jc w:val="left"/>
              <w:rPr>
                <w:rFonts w:ascii="宋体" w:hAnsi="宋体"/>
                <w:szCs w:val="21"/>
              </w:rPr>
            </w:pPr>
            <w:r>
              <w:rPr>
                <w:rFonts w:hint="eastAsia"/>
                <w:sz w:val="24"/>
              </w:rPr>
              <w:t>核 心成 员已 有的 主要 研究 成果 简介</w:t>
            </w:r>
          </w:p>
        </w:tc>
        <w:tc>
          <w:tcPr>
            <w:tcW w:w="8902" w:type="dxa"/>
            <w:gridSpan w:val="13"/>
            <w:tcBorders>
              <w:top w:val="single" w:color="auto" w:sz="4" w:space="0"/>
              <w:left w:val="single" w:color="auto" w:sz="4" w:space="0"/>
              <w:bottom w:val="single" w:color="auto" w:sz="4" w:space="0"/>
            </w:tcBorders>
          </w:tcPr>
          <w:p>
            <w:pPr>
              <w:spacing w:line="420" w:lineRule="exact"/>
              <w:ind w:firstLine="420" w:firstLineChars="200"/>
              <w:jc w:val="left"/>
              <w:rPr>
                <w:rFonts w:ascii="宋体" w:hAnsi="宋体"/>
                <w:szCs w:val="21"/>
              </w:rPr>
            </w:pPr>
            <w:r>
              <w:rPr>
                <w:rFonts w:hint="eastAsia" w:ascii="宋体" w:hAnsi="宋体"/>
                <w:szCs w:val="21"/>
              </w:rPr>
              <w:t>黄泉发是曾参与洛江区课题《农村中学物理教学中学生能力培养的研究》，专长信息技术教学及应用的研究学习，撰写多篇CN论文如：《新形势下构建高效信息技术教学课堂的对策研究》发表于《青年生活》2019年第21期、《浅析基于DIKW视野下高中信息技术新课程教学实施策略》2018年</w:t>
            </w:r>
            <w:r>
              <w:rPr>
                <w:rFonts w:ascii="宋体" w:hAnsi="宋体"/>
                <w:szCs w:val="21"/>
              </w:rPr>
              <w:t>10</w:t>
            </w:r>
            <w:r>
              <w:rPr>
                <w:rFonts w:hint="eastAsia" w:ascii="宋体" w:hAnsi="宋体"/>
                <w:szCs w:val="21"/>
              </w:rPr>
              <w:t>月发表于《新课程》、《以提高学生信息素养为线索促进学生身心发展》2018年</w:t>
            </w:r>
            <w:r>
              <w:rPr>
                <w:rFonts w:ascii="宋体" w:hAnsi="宋体"/>
                <w:szCs w:val="21"/>
              </w:rPr>
              <w:t>7</w:t>
            </w:r>
            <w:r>
              <w:rPr>
                <w:rFonts w:hint="eastAsia" w:ascii="宋体" w:hAnsi="宋体"/>
                <w:szCs w:val="21"/>
              </w:rPr>
              <w:t>月发表于《长江丛刊》。</w:t>
            </w:r>
          </w:p>
          <w:p>
            <w:pPr>
              <w:spacing w:line="420" w:lineRule="exact"/>
              <w:ind w:firstLine="420" w:firstLineChars="200"/>
              <w:jc w:val="left"/>
              <w:rPr>
                <w:rFonts w:ascii="宋体" w:hAnsi="宋体"/>
                <w:szCs w:val="21"/>
              </w:rPr>
            </w:pPr>
            <w:r>
              <w:rPr>
                <w:rFonts w:hint="eastAsia" w:ascii="宋体" w:hAnsi="宋体"/>
                <w:szCs w:val="21"/>
              </w:rPr>
              <w:t>黄翠玉曾主持洛江区课题《高三化学实验创新能力培养》（LJ2018X14），结题为优秀课题。撰写《“氯水的成分探究”实验装置改进及教学模式探究》发表于核心CN期刊《化学教学》2019年第4期，同年9月被人民大学复印资料期刊名为《中学化学教与学》全文转载。</w:t>
            </w:r>
          </w:p>
          <w:p>
            <w:pPr>
              <w:spacing w:line="420" w:lineRule="exact"/>
              <w:ind w:firstLine="420" w:firstLineChars="200"/>
              <w:jc w:val="left"/>
              <w:rPr>
                <w:rFonts w:ascii="宋体" w:hAnsi="宋体"/>
                <w:szCs w:val="21"/>
              </w:rPr>
            </w:pPr>
            <w:r>
              <w:rPr>
                <w:rFonts w:hint="eastAsia" w:ascii="宋体" w:hAnsi="宋体"/>
                <w:szCs w:val="21"/>
              </w:rPr>
              <w:t>曾国忠曾主持的洛江区课题《物理教学中情境创设的实践与研究》于2018年10月结题，参与研究的课题《中学物理课堂实验的开发与实践》于2018年10月结题。2016年9月开展《如何提高初三物理复习的有效性》区级讲座。论文《初中物理实验教学中情境创设初探》于2016年12发表于洛江教育。</w:t>
            </w:r>
          </w:p>
          <w:p>
            <w:pPr>
              <w:spacing w:line="420" w:lineRule="exact"/>
              <w:ind w:firstLine="420" w:firstLineChars="200"/>
              <w:jc w:val="left"/>
              <w:rPr>
                <w:rFonts w:ascii="宋体" w:hAnsi="宋体"/>
                <w:szCs w:val="21"/>
              </w:rPr>
            </w:pPr>
            <w:r>
              <w:rPr>
                <w:rFonts w:hint="eastAsia" w:ascii="宋体" w:hAnsi="宋体"/>
                <w:szCs w:val="21"/>
              </w:rPr>
              <w:t>谈小云曾主持区级课题《自主与合作型学习模式的实证研究》，《在教学中渗透与培养学生的守恒思想》。参与市级课题《微课程在中学化学教学中的开发和应用研究》，参与省课题《中学化学微课的开发和利用研究》。</w:t>
            </w:r>
          </w:p>
          <w:p>
            <w:pPr>
              <w:ind w:firstLine="315" w:firstLineChars="150"/>
              <w:rPr>
                <w:rFonts w:ascii="宋体" w:hAnsi="宋体"/>
                <w:sz w:val="24"/>
              </w:rPr>
            </w:pPr>
            <w:r>
              <w:rPr>
                <w:rFonts w:hint="eastAsia" w:ascii="宋体" w:hAnsi="宋体"/>
                <w:szCs w:val="21"/>
              </w:rPr>
              <w:t>李能耕曾主持区级课题《农村中学物理教学中学生能力培养的研究》。</w:t>
            </w:r>
          </w:p>
        </w:tc>
      </w:tr>
    </w:tbl>
    <w:p>
      <w:pPr>
        <w:spacing w:before="156" w:beforeLines="50" w:after="156" w:afterLines="50" w:line="440" w:lineRule="exact"/>
        <w:rPr>
          <w:rFonts w:ascii="宋体" w:hAnsi="宋体"/>
          <w:b/>
          <w:bCs/>
          <w:sz w:val="28"/>
          <w:szCs w:val="28"/>
        </w:rPr>
      </w:pPr>
      <w:r>
        <w:rPr>
          <w:rFonts w:hint="eastAsia" w:ascii="宋体" w:hAnsi="宋体"/>
          <w:b/>
          <w:bCs/>
          <w:sz w:val="28"/>
          <w:szCs w:val="28"/>
        </w:rPr>
        <w:t>二、课题研究设计与论证报告</w:t>
      </w:r>
    </w:p>
    <w:tbl>
      <w:tblPr>
        <w:tblStyle w:val="3"/>
        <w:tblW w:w="0" w:type="auto"/>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tcPr>
          <w:p>
            <w:pPr>
              <w:ind w:firstLine="420" w:firstLineChars="200"/>
            </w:pPr>
            <w:r>
              <w:rPr>
                <w:rFonts w:hint="eastAsia"/>
              </w:rPr>
              <w:t>1．深度融合</w:t>
            </w:r>
          </w:p>
          <w:p>
            <w:pPr>
              <w:ind w:firstLine="420" w:firstLineChars="200"/>
            </w:pPr>
            <w:r>
              <w:rPr>
                <w:rFonts w:hint="eastAsia"/>
              </w:rPr>
              <w:t>深度融合即信息技术与教育教学深度融合，教学利用信息化、智能化的数字</w:t>
            </w:r>
            <w:r>
              <w:t>教学环境 ，使用信息化的数字教育资源和教学软件、教学工具，结合信息技术手段开展教学，探索建立以学生为中心的新型教学模式，倡导协作学习，提高信息化教学水平。在教学的实施过程中教师引导学生的自主学习，信息技术成为学生的学习工具，学生是真正的学习主导者，教师成为教学活动中</w:t>
            </w:r>
            <w:r>
              <w:rPr>
                <w:rFonts w:hint="eastAsia"/>
              </w:rPr>
              <w:t>的</w:t>
            </w:r>
            <w:r>
              <w:t>引导者</w:t>
            </w:r>
            <w:r>
              <w:rPr>
                <w:rFonts w:hint="eastAsia"/>
              </w:rPr>
              <w:t>。在信息化的教学环境中，将信息技术融合进学科教学方式、课堂目标、学生学习的评价等学科教学的因素当中，以促进传统教学模式的变革，培养学生自主学习能力和核心素养</w:t>
            </w:r>
            <w:r>
              <w:t>,</w:t>
            </w:r>
            <w:r>
              <w:rPr>
                <w:rFonts w:hint="eastAsia"/>
              </w:rPr>
              <w:t>提高教师教学水平以及课堂教学效果。</w:t>
            </w:r>
          </w:p>
          <w:p>
            <w:pPr>
              <w:ind w:firstLine="420" w:firstLineChars="200"/>
            </w:pPr>
            <w:r>
              <w:rPr>
                <w:rFonts w:hint="eastAsia"/>
              </w:rPr>
              <w:t>信息技术深度融合主要有信息技术在课前备课、在学生预习任务的融合，课中在教师授课、在学生学习的融合，在课后学生作业与评价的融合。本课题主要研究的是信息技术在理化教师教学活动过程中课堂上的多维应用。</w:t>
            </w:r>
          </w:p>
          <w:p>
            <w:pPr>
              <w:ind w:firstLine="420" w:firstLineChars="200"/>
            </w:pPr>
            <w:r>
              <w:rPr>
                <w:rFonts w:hint="eastAsia"/>
              </w:rPr>
              <w:t>2．信息技术</w:t>
            </w:r>
          </w:p>
          <w:p>
            <w:pPr>
              <w:ind w:firstLine="420" w:firstLineChars="200"/>
            </w:pPr>
            <w:r>
              <w:rPr>
                <w:rFonts w:hint="eastAsia"/>
              </w:rPr>
              <w:t>信息技术是以微电子学为基础、以计算机为核心并且将计算机技术与通信技术结合在一起的一种现代化技术</w:t>
            </w:r>
            <w:r>
              <w:t>,</w:t>
            </w:r>
            <w:r>
              <w:rPr>
                <w:rFonts w:hint="eastAsia"/>
              </w:rPr>
              <w:t>主要包括微电子技术、传感技术、通讯技术、计算机技术四种主要技术。它能够对声音、图像、文字、数字等各种传感信号的信息进行获取、加工、处理、储存、传播和使用。简而言之，这种技术能够支持信息的获取、传递、加工、存储和呈现，从而被我们所应用到生活中的各个层面。常被应用于教育中的有：多媒体技术、人工智能技术、网络通信技术、仿真技术、虚拟现实技术等，从而呈现出多种教学手段，如多媒体教学、虚拟实验教学、远程教学等。</w:t>
            </w:r>
          </w:p>
          <w:p>
            <w:pPr>
              <w:ind w:firstLine="420" w:firstLineChars="200"/>
            </w:pPr>
            <w:r>
              <w:rPr>
                <w:rFonts w:hint="eastAsia"/>
              </w:rPr>
              <w:t>3．理化教学</w:t>
            </w:r>
          </w:p>
          <w:p>
            <w:pPr>
              <w:ind w:firstLine="420" w:firstLineChars="200"/>
            </w:pPr>
            <w:r>
              <w:rPr>
                <w:rFonts w:hint="eastAsia"/>
              </w:rPr>
              <w:t xml:space="preserve">  物理与化学作为自然学科，物理主要研究现代物理物质运动最一般规律和物质基本结构。在理化教学中，实验是必不可少的重要环节和内容。从现实整体来看，中学理化教学信息化已经基本普及，大大地提高了课堂效率。</w:t>
            </w:r>
          </w:p>
          <w:p>
            <w:pPr>
              <w:ind w:firstLine="420" w:firstLineChars="200"/>
            </w:pPr>
            <w:r>
              <w:t xml:space="preserve">   </w:t>
            </w:r>
            <w:r>
              <w:rPr>
                <w:rFonts w:hint="eastAsia"/>
              </w:rPr>
              <w:t>理化教学即理化教学活动，包括理化教学活动中的教学设计、师生互动、老师预设与实践等，理化科老师在教学实施的课前准备、课中教学、实验教学、学生课前预习、课后评价等和教学相关的活动。</w:t>
            </w:r>
          </w:p>
          <w:p>
            <w:pPr>
              <w:ind w:firstLine="420" w:firstLineChars="200"/>
            </w:pPr>
            <w:r>
              <w:rPr>
                <w:rFonts w:hint="eastAsia"/>
              </w:rPr>
              <w:t>4．多维应用</w:t>
            </w:r>
          </w:p>
          <w:p>
            <w:pPr>
              <w:ind w:firstLine="420" w:firstLineChars="200"/>
            </w:pPr>
            <w:r>
              <w:rPr>
                <w:rFonts w:hint="eastAsia"/>
              </w:rPr>
              <w:t>多维应用主要指多种应用、多角度应用，主课题中指在理化教学中利用多种信息技术数字化教学资源如课件、动画、视频、声音、图像等多种媒体，以及利用多种现代化的信息技术教学设备、仪器、软件来辅助教学。</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80" w:firstLineChars="200"/>
              <w:rPr>
                <w:rFonts w:ascii="宋体" w:hAnsi="宋体" w:cs="宋体"/>
                <w:kern w:val="0"/>
                <w:sz w:val="24"/>
              </w:rPr>
            </w:pPr>
          </w:p>
          <w:p>
            <w:pPr>
              <w:ind w:firstLine="480" w:firstLineChars="200"/>
              <w:rPr>
                <w:rFonts w:ascii="宋体" w:hAnsi="宋体" w:cs="宋体"/>
                <w:kern w:val="0"/>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900" w:type="dxa"/>
            <w:tcBorders>
              <w:top w:val="single" w:color="auto" w:sz="4" w:space="0"/>
              <w:left w:val="single" w:color="auto" w:sz="4" w:space="0"/>
              <w:bottom w:val="single" w:color="auto" w:sz="4" w:space="0"/>
              <w:right w:val="single" w:color="auto" w:sz="4" w:space="0"/>
            </w:tcBorders>
          </w:tcPr>
          <w:p>
            <w:pPr>
              <w:widowControl/>
              <w:spacing w:line="380" w:lineRule="exact"/>
              <w:ind w:firstLine="420" w:firstLineChars="200"/>
              <w:jc w:val="left"/>
            </w:pPr>
            <w:r>
              <w:t>教育信息化已经成为教育界耳熟能详的关键词， 教育信息化其实就是教师借助信息化的工具手段促进教学,改变教与学的方式,也就是将信息技术与课程相融合的一种教学方式。 因此,探讨信息技术与学科课程的融合成为当前所有教师的一项重要教育技能。</w:t>
            </w:r>
          </w:p>
          <w:p>
            <w:pPr>
              <w:widowControl/>
              <w:spacing w:line="380" w:lineRule="exact"/>
              <w:ind w:firstLine="420" w:firstLineChars="200"/>
              <w:jc w:val="left"/>
            </w:pPr>
            <w:r>
              <w:t>20 12 年 9 月教育部出台 的《十年规划》，计划用十年左右的时间初步建成具有中国特色的教育信息化体系，使我国教育信息化整体上接近国际先进水平，推进教育事业的科学发展。华南师范大学的胡钦太教授在20 15 年 3 月 兰州研讨会议上提出， 学科深度融合模式作为前瞻发展需求，可利用信息技术的多元应用与其他要素完美的融合，从而服务于个性化学习和终身学习，以提升全民的教育质量。</w:t>
            </w:r>
          </w:p>
          <w:p>
            <w:pPr>
              <w:widowControl/>
              <w:spacing w:line="380" w:lineRule="exact"/>
              <w:ind w:firstLine="420" w:firstLineChars="200"/>
              <w:jc w:val="left"/>
            </w:pPr>
            <w:r>
              <w:rPr>
                <w:rFonts w:hint="eastAsia"/>
              </w:rPr>
              <w:t>对现代信息技术在教学上的研究和应用，我国还处于起步阶段，研究较晚。近年来国家制定并出台了相应的方针政策，引导教育界专家学者和一线教师进行了大量的科学研究，使其得到迅猛发展。从20 世纪 90 年代至今，信息技术与教学经历了“辅助教学”、“课程整合”与“深度融合”三个阶段。目前教育信息化进程已经开始从建设硬件基础设施逐渐进入到应用研究的发展阶段</w:t>
            </w:r>
            <w:r>
              <w:t>。</w:t>
            </w:r>
          </w:p>
          <w:p>
            <w:pPr>
              <w:widowControl/>
              <w:spacing w:line="380" w:lineRule="exact"/>
              <w:ind w:firstLine="420" w:firstLineChars="200"/>
              <w:jc w:val="left"/>
            </w:pPr>
            <w:r>
              <w:t>华中师范大学校长杨宗凯认为，当前信息技术的迅猛发展，为我们改变传统教育方式 、实现教育高度公平提供了机会。学科深度融合是根据中国教育现状提出的。中国基础教育区域分布不平衡，大体上是沿海发达地区使用课内与课外的深度融合教学模式，中部地区混合使用传统教学模式与课内融合教学模式， 西部欠发达地区使用传统教学模式。</w:t>
            </w:r>
          </w:p>
          <w:p>
            <w:pPr>
              <w:widowControl/>
              <w:spacing w:line="380" w:lineRule="exact"/>
              <w:ind w:firstLine="420" w:firstLineChars="200"/>
              <w:jc w:val="left"/>
            </w:pPr>
            <w:r>
              <w:t>自20 世纪 9O 年代中期以来 ，美国学者提出的“信息技术与课程整合”促进了教育信息化的发展，但是课程整合只用于改进教学手段、方法，仍有着“渐进式修修补补”的弊端 ，导致信息技术在教育领域的应用效果并不明显。 因此 ，中国的《教育信息化十年发展规划(20 11—2020 年)》(下文简称《十年规划》) 放弃传统信息技术与课程整合 ，实行符合国情的学科深度融合的教学模式。</w:t>
            </w:r>
          </w:p>
          <w:p>
            <w:pPr>
              <w:widowControl/>
              <w:spacing w:line="380" w:lineRule="exact"/>
              <w:ind w:firstLine="420" w:firstLineChars="200"/>
              <w:jc w:val="left"/>
            </w:pPr>
            <w:r>
              <w:rPr>
                <w:rFonts w:hint="eastAsia"/>
              </w:rPr>
              <w:t>2010 年 3 月 5 日，美国教育部教育技术办公室（Office of Educational Technology）发布了《2010 教育技术规划》草案，题为《改变美国教育：技术使学习更强大》。指出现代化的教育系统可通过最先进的信息技术让学生接触到详实的学习经验，接触到较为个性化和完善的学习内容与资源，接触到有意义的、真实的、持续而又整合的学习评估。所以，研发并应用基于现代信息技术整合性学习和评估系统，这将是美国未来教育改革的首要任务！日本致力于现代信息技术在教学中的应用研究。1999 年，又制定了“教育信息化实施计划”，指出：到 2005 年，日本全国中小学以及高中所在年级所有学科都要实现多媒体计算机和因特网教学，并实现三个转变：转变学校管理方法、转变课堂教学方法、转变学生学习方法</w:t>
            </w:r>
            <w:r>
              <w:t>。</w:t>
            </w:r>
          </w:p>
          <w:p>
            <w:pPr>
              <w:widowControl/>
              <w:spacing w:line="380" w:lineRule="exact"/>
              <w:ind w:firstLine="420" w:firstLineChars="200"/>
              <w:jc w:val="left"/>
            </w:pPr>
            <w:r>
              <w:t>面对新课程教育改革在我国的深入实施和推进，将多媒体技术与</w:t>
            </w:r>
            <w:r>
              <w:rPr>
                <w:rFonts w:hint="eastAsia"/>
              </w:rPr>
              <w:t>理化学科</w:t>
            </w:r>
            <w:r>
              <w:t>教学以合理方式紧密地整合在一起，从而使</w:t>
            </w:r>
            <w:r>
              <w:rPr>
                <w:rFonts w:hint="eastAsia"/>
              </w:rPr>
              <w:t>理化学科</w:t>
            </w:r>
            <w:r>
              <w:t>课堂教学得以进一步优化，提升</w:t>
            </w:r>
            <w:r>
              <w:rPr>
                <w:rFonts w:hint="eastAsia"/>
              </w:rPr>
              <w:t>理化学科</w:t>
            </w:r>
            <w:r>
              <w:t>学科的教学效果。</w:t>
            </w:r>
          </w:p>
          <w:p>
            <w:pPr>
              <w:widowControl/>
              <w:spacing w:line="380" w:lineRule="exact"/>
              <w:ind w:firstLine="420" w:firstLineChars="200"/>
              <w:jc w:val="left"/>
            </w:pPr>
            <w:r>
              <w:t>中学</w:t>
            </w:r>
            <w:r>
              <w:rPr>
                <w:rFonts w:hint="eastAsia"/>
              </w:rPr>
              <w:t>理化学科</w:t>
            </w:r>
            <w:r>
              <w:t>内容的变革，使得以往的挂图、幻灯、投影、电影、视听器材以及常规实验教具等，已经不能完全胜任化学教学的需要，而</w:t>
            </w:r>
            <w:r>
              <w:rPr>
                <w:rFonts w:hint="eastAsia"/>
              </w:rPr>
              <w:t>信息技术</w:t>
            </w:r>
            <w:r>
              <w:t>与</w:t>
            </w:r>
            <w:r>
              <w:rPr>
                <w:rFonts w:hint="eastAsia"/>
              </w:rPr>
              <w:t>理化</w:t>
            </w:r>
            <w:r>
              <w:t>学科课堂教学内容的</w:t>
            </w:r>
            <w:r>
              <w:rPr>
                <w:rFonts w:hint="eastAsia"/>
              </w:rPr>
              <w:t>融</w:t>
            </w:r>
            <w:r>
              <w:t>合就能显示出其很强的优势。</w:t>
            </w:r>
          </w:p>
          <w:p>
            <w:pPr>
              <w:widowControl/>
              <w:spacing w:line="380" w:lineRule="exact"/>
              <w:ind w:firstLine="420" w:firstLineChars="200"/>
              <w:jc w:val="left"/>
            </w:pPr>
            <w:r>
              <w:t>在现今的中学</w:t>
            </w:r>
            <w:r>
              <w:rPr>
                <w:rFonts w:hint="eastAsia"/>
              </w:rPr>
              <w:t>理化学科</w:t>
            </w:r>
            <w:r>
              <w:t>课堂中，被广泛应用的多媒体等信息技术已占据着一席之地。 它改变了原有的教学方式与方法 ，推动着教育朝着信息化的方向不断发展。 课堂上多媒体课件、教学视频的放映使学生直观而生动地了解授课重点，掌握教学进度；课堂下网络技术的运用不仅拓展了师生的交流途径，也在很大程度上提升了教学的科学性。同时 ，中学</w:t>
            </w:r>
            <w:r>
              <w:rPr>
                <w:rFonts w:hint="eastAsia"/>
              </w:rPr>
              <w:t>理化学科</w:t>
            </w:r>
            <w:r>
              <w:t>中一些较抽象的理论和概念都可以在课堂上利用信息技术进行解决。</w:t>
            </w:r>
          </w:p>
          <w:p>
            <w:pPr>
              <w:widowControl/>
              <w:spacing w:line="380" w:lineRule="exact"/>
              <w:ind w:firstLine="420" w:firstLineChars="200"/>
              <w:jc w:val="left"/>
            </w:pPr>
            <w:r>
              <w:rPr>
                <w:rFonts w:hint="eastAsia"/>
              </w:rPr>
              <w:t>在我校二级达标复查的过程中，专家组在考核学校在信息技术与学科的深度融合实施情况的最终点评时，明确指出信息技术与学科融合对教学活动的成功开展的重要意义，融合有课前准备情况的融合、有课中教学活动实施的融合、有课后教学和学生评价的融合。另外在本人管理学校录播室的过程中，经常会有理化学科的老师在录播室开展教学活动，发现理化科老师在录播室上课时有无多方面融合应用信息技术、以及融合的深度情况对于教学活动的活跃性有着重要的影响。本研究着重于探究理化老师在课中教学活动过程中信息技术在学科深度融合背景下的多维应用效果，以期促进本校理化学科与信息技术的进一步融合，并进一步提高本校理化老师的教学效果和信息技术应用能力</w:t>
            </w:r>
            <w:r>
              <w:t>,</w:t>
            </w:r>
            <w:r>
              <w:rPr>
                <w:rFonts w:hint="eastAsia"/>
              </w:rPr>
              <w:t>提高学生掌握课堂知识的能力。</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0"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r>
              <w:rPr>
                <w:rFonts w:hint="eastAsia"/>
                <w:b/>
                <w:sz w:val="24"/>
              </w:rPr>
              <w:t>研究的目标</w:t>
            </w:r>
          </w:p>
          <w:p>
            <w:pPr>
              <w:pStyle w:val="5"/>
              <w:numPr>
                <w:ilvl w:val="0"/>
                <w:numId w:val="1"/>
              </w:numPr>
              <w:spacing w:line="400" w:lineRule="exact"/>
              <w:ind w:firstLineChars="0"/>
            </w:pPr>
            <w:r>
              <w:rPr>
                <w:rFonts w:hint="eastAsia"/>
              </w:rPr>
              <w:t>通过信息技术与农村中学理化学科深度融合的探究与实践，形成农村中学理化课堂教学结构的变革的典型课例、典型案例。</w:t>
            </w:r>
          </w:p>
          <w:p>
            <w:pPr>
              <w:pStyle w:val="5"/>
              <w:numPr>
                <w:ilvl w:val="0"/>
                <w:numId w:val="1"/>
              </w:numPr>
              <w:spacing w:line="400" w:lineRule="exact"/>
              <w:ind w:firstLineChars="0"/>
            </w:pPr>
            <w:r>
              <w:rPr>
                <w:rFonts w:hint="eastAsia"/>
              </w:rPr>
              <w:t>依托学校录播室和学校实行的教学视导制度和教师公开课制度以及校际公开周制度，探寻理化学科教师利用信息技术手段的提高教学效果的新途径，实现理化教师的共同发展。</w:t>
            </w:r>
          </w:p>
          <w:p>
            <w:pPr>
              <w:pStyle w:val="5"/>
              <w:numPr>
                <w:ilvl w:val="0"/>
                <w:numId w:val="1"/>
              </w:numPr>
              <w:spacing w:line="400" w:lineRule="exact"/>
              <w:ind w:firstLineChars="0"/>
            </w:pPr>
            <w:r>
              <w:rPr>
                <w:rFonts w:hint="eastAsia"/>
              </w:rPr>
              <w:t>探索信息技术在农村中学理化课堂教学活动中的多维应用实践。</w:t>
            </w:r>
          </w:p>
          <w:p>
            <w:pPr>
              <w:spacing w:line="360" w:lineRule="exact"/>
              <w:ind w:right="-1052" w:rightChars="-501" w:firstLine="315" w:firstLineChars="150"/>
            </w:pPr>
            <w:r>
              <w:rPr>
                <w:rFonts w:hint="eastAsia"/>
              </w:rPr>
              <w:t>通过不同信息技术设备、不同的信息技术媒体、不同的信息技术软件在理化学科实践研究，提高学生学</w:t>
            </w:r>
          </w:p>
          <w:p>
            <w:pPr>
              <w:spacing w:line="360" w:lineRule="exact"/>
              <w:ind w:right="-1052" w:rightChars="-501"/>
            </w:pPr>
            <w:r>
              <w:rPr>
                <w:rFonts w:hint="eastAsia"/>
              </w:rPr>
              <w:t>理化知识的兴趣和积极性，活跃课堂气氛。在理化课堂教学的过程中，通过采用不同的现代化信息技术设</w:t>
            </w:r>
          </w:p>
          <w:p>
            <w:pPr>
              <w:spacing w:line="360" w:lineRule="exact"/>
              <w:ind w:right="-1052" w:rightChars="-501"/>
            </w:pPr>
            <w:r>
              <w:rPr>
                <w:rFonts w:hint="eastAsia"/>
              </w:rPr>
              <w:t>备、多样化的数字媒体、各种现代化的信息技术软件，激发学生的学习兴趣和积极性，形成一定的科学探</w:t>
            </w:r>
          </w:p>
          <w:p>
            <w:pPr>
              <w:spacing w:line="360" w:lineRule="exact"/>
              <w:ind w:right="-1052" w:rightChars="-501"/>
            </w:pPr>
            <w:r>
              <w:rPr>
                <w:rFonts w:hint="eastAsia"/>
              </w:rPr>
              <w:t>求精神；通过符合中学理化课堂教学应用的信息技术设备、媒体、软件，使学生感受到学习的快乐与轻松，调动学生学习的积极性。借助多样化的信息技术设备、媒体、软件，激发学生在理化课程学习中发现问题的欲望和探</w:t>
            </w:r>
          </w:p>
          <w:p>
            <w:pPr>
              <w:spacing w:line="360" w:lineRule="exact"/>
              <w:ind w:right="-1052" w:rightChars="-501"/>
            </w:pPr>
            <w:r>
              <w:rPr>
                <w:rFonts w:hint="eastAsia"/>
              </w:rPr>
              <w:t>究问题的热情，为学生发现问题和探究问题创造有利条件。</w:t>
            </w:r>
          </w:p>
          <w:p>
            <w:pPr>
              <w:spacing w:line="400" w:lineRule="exact"/>
            </w:pPr>
            <w:r>
              <w:t>4</w:t>
            </w:r>
            <w:r>
              <w:rPr>
                <w:rFonts w:hint="eastAsia"/>
              </w:rPr>
              <w:t>、探索信息技术在农村中学理化教学活动中实施应用的有效策略和教学效果。</w:t>
            </w:r>
          </w:p>
          <w:p>
            <w:pPr>
              <w:spacing w:line="400" w:lineRule="exact"/>
              <w:ind w:firstLine="315" w:firstLineChars="150"/>
            </w:pPr>
            <w:r>
              <w:rPr>
                <w:rFonts w:hint="eastAsia"/>
              </w:rPr>
              <w:t>信息技术的多维应用,是理化教师在教学过程中根据课堂实际需要，并按照学生的心理特点和学习认知规律,有意识地为学生获取知识、发展智能营造最佳的信息技术学习条件、手段、设备场合和多媒体环境。信息技术在中学理化学科教学的应用要有利于教学目标的落实、学生对知识的掌握、课程核心理念的实现。</w:t>
            </w:r>
          </w:p>
          <w:p>
            <w:pPr>
              <w:spacing w:line="360" w:lineRule="exact"/>
              <w:ind w:right="-1052" w:rightChars="-501"/>
              <w:rPr>
                <w:rFonts w:ascii="宋体" w:hAnsi="宋体"/>
                <w:sz w:val="24"/>
              </w:rPr>
            </w:pPr>
            <w:r>
              <w:rPr>
                <w:rFonts w:hint="eastAsia"/>
                <w:b/>
                <w:sz w:val="24"/>
              </w:rPr>
              <w:t>研究的内容</w:t>
            </w:r>
          </w:p>
          <w:p>
            <w:pPr>
              <w:pStyle w:val="5"/>
              <w:numPr>
                <w:ilvl w:val="0"/>
                <w:numId w:val="2"/>
              </w:numPr>
              <w:spacing w:line="400" w:lineRule="exact"/>
              <w:ind w:firstLineChars="0"/>
            </w:pPr>
            <w:r>
              <w:rPr>
                <w:rFonts w:hint="eastAsia"/>
              </w:rPr>
              <w:t>深度融合下，信息技术在农村中学理化学科多维应用的策略</w:t>
            </w:r>
          </w:p>
          <w:p>
            <w:pPr>
              <w:pStyle w:val="5"/>
              <w:numPr>
                <w:ilvl w:val="0"/>
                <w:numId w:val="2"/>
              </w:numPr>
              <w:spacing w:line="400" w:lineRule="exact"/>
              <w:ind w:firstLineChars="0"/>
            </w:pPr>
            <w:r>
              <w:rPr>
                <w:rFonts w:hint="eastAsia"/>
              </w:rPr>
              <w:t>理化学科教师利用信息技术开展教学活动的实践情况</w:t>
            </w:r>
          </w:p>
          <w:p>
            <w:pPr>
              <w:pStyle w:val="5"/>
              <w:numPr>
                <w:ilvl w:val="0"/>
                <w:numId w:val="2"/>
              </w:numPr>
              <w:spacing w:line="400" w:lineRule="exact"/>
              <w:ind w:firstLineChars="0"/>
            </w:pPr>
            <w:r>
              <w:rPr>
                <w:rFonts w:hint="eastAsia"/>
              </w:rPr>
              <w:t>理化学科教学中中多维融合应用信息技术手段的效果</w:t>
            </w:r>
          </w:p>
          <w:p>
            <w:pPr>
              <w:pStyle w:val="5"/>
              <w:numPr>
                <w:ilvl w:val="0"/>
                <w:numId w:val="2"/>
              </w:numPr>
              <w:spacing w:line="400" w:lineRule="exact"/>
              <w:ind w:firstLineChars="0"/>
            </w:pPr>
            <w:r>
              <w:rPr>
                <w:rFonts w:hint="eastAsia"/>
              </w:rPr>
              <w:t>深度融合下，理化课堂教学模式的变革深度与方向</w:t>
            </w:r>
          </w:p>
          <w:p>
            <w:pPr>
              <w:spacing w:line="360" w:lineRule="exact"/>
              <w:ind w:right="-1052" w:rightChars="-501"/>
              <w:rPr>
                <w:rFonts w:ascii="宋体" w:hAnsi="宋体"/>
                <w:sz w:val="24"/>
              </w:rPr>
            </w:pPr>
            <w:r>
              <w:rPr>
                <w:rFonts w:hint="eastAsia"/>
                <w:b/>
                <w:sz w:val="24"/>
              </w:rPr>
              <w:t>研究的重点</w:t>
            </w:r>
          </w:p>
          <w:p>
            <w:pPr>
              <w:pStyle w:val="5"/>
              <w:numPr>
                <w:ilvl w:val="1"/>
                <w:numId w:val="2"/>
              </w:numPr>
              <w:spacing w:line="400" w:lineRule="exact"/>
              <w:ind w:firstLineChars="0"/>
            </w:pPr>
            <w:r>
              <w:rPr>
                <w:rFonts w:hint="eastAsia"/>
              </w:rPr>
              <w:t>信息技术与理化教学的深度融合在本校理化学科的实践情况</w:t>
            </w:r>
          </w:p>
          <w:p>
            <w:pPr>
              <w:pStyle w:val="5"/>
              <w:numPr>
                <w:ilvl w:val="1"/>
                <w:numId w:val="2"/>
              </w:numPr>
              <w:spacing w:line="400" w:lineRule="exact"/>
              <w:ind w:firstLineChars="0"/>
              <w:rPr>
                <w:rFonts w:ascii="宋体" w:hAnsi="宋体"/>
                <w:sz w:val="24"/>
              </w:rPr>
            </w:pPr>
            <w:r>
              <w:rPr>
                <w:rFonts w:hint="eastAsia"/>
              </w:rPr>
              <w:t>理化教学活动中信息技术多维应用效果的探究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44" w:hRule="atLeast"/>
        </w:trPr>
        <w:tc>
          <w:tcPr>
            <w:tcW w:w="9900" w:type="dxa"/>
            <w:tcBorders>
              <w:top w:val="single" w:color="auto" w:sz="4" w:space="0"/>
              <w:left w:val="single" w:color="auto" w:sz="4" w:space="0"/>
              <w:bottom w:val="single" w:color="auto" w:sz="4" w:space="0"/>
              <w:right w:val="single" w:color="auto" w:sz="4" w:space="0"/>
            </w:tcBorders>
          </w:tcPr>
          <w:p>
            <w:pPr>
              <w:pStyle w:val="5"/>
              <w:numPr>
                <w:ilvl w:val="2"/>
                <w:numId w:val="2"/>
              </w:numPr>
              <w:ind w:firstLineChars="0"/>
            </w:pPr>
            <w:r>
              <w:rPr>
                <w:rFonts w:hint="eastAsia"/>
              </w:rPr>
              <w:t>研究思路与过程</w:t>
            </w:r>
          </w:p>
          <w:p>
            <w:r>
              <w:rPr>
                <w:rFonts w:hint="eastAsia"/>
              </w:rPr>
              <w:t>1.第一阶段：准备阶段(20</w:t>
            </w:r>
            <w:r>
              <w:t>20</w:t>
            </w:r>
            <w:r>
              <w:rPr>
                <w:rFonts w:hint="eastAsia"/>
              </w:rPr>
              <w:t>年</w:t>
            </w:r>
            <w:r>
              <w:t>4</w:t>
            </w:r>
            <w:r>
              <w:rPr>
                <w:rFonts w:hint="eastAsia"/>
              </w:rPr>
              <w:t>月—20</w:t>
            </w:r>
            <w:r>
              <w:t>20</w:t>
            </w:r>
            <w:r>
              <w:rPr>
                <w:rFonts w:hint="eastAsia"/>
              </w:rPr>
              <w:t>年</w:t>
            </w:r>
            <w:r>
              <w:t>6</w:t>
            </w:r>
            <w:r>
              <w:rPr>
                <w:rFonts w:hint="eastAsia"/>
              </w:rPr>
              <w:t xml:space="preserve">月)  </w:t>
            </w:r>
          </w:p>
          <w:p>
            <w:r>
              <w:rPr>
                <w:rFonts w:hint="eastAsia"/>
              </w:rPr>
              <w:t>主要任务：相关理论学习与课题组成员的分工。</w:t>
            </w:r>
          </w:p>
          <w:p>
            <w:pPr>
              <w:ind w:firstLine="420" w:firstLineChars="200"/>
            </w:pPr>
            <w:r>
              <w:rPr>
                <w:rFonts w:hint="eastAsia"/>
              </w:rPr>
              <w:t>本阶段研究成员主要采用文献研究法，理解“深度融合”的概念，明确理化学科中融合的重要意义。收集整理有关理化教学中的理论文献和实践经验材料，设计并修改完善课题标准，通过课题论证。做好前期准备工作，加强教师的自身学习，学习他人的这方面的研究成果，加强理论知识准备。明确研究任务，根据课题研究需要，确定课题研究人员，对课题组成员进行初步分工</w:t>
            </w:r>
            <w:r>
              <w:t>,</w:t>
            </w:r>
            <w:r>
              <w:rPr>
                <w:rFonts w:hint="eastAsia"/>
              </w:rPr>
              <w:t xml:space="preserve"> 制定可行的研究实施方案，落实各自责任。</w:t>
            </w:r>
          </w:p>
          <w:p>
            <w:r>
              <w:rPr>
                <w:rFonts w:hint="eastAsia"/>
              </w:rPr>
              <w:t>2.第二阶段：行动实践阶段(20</w:t>
            </w:r>
            <w:r>
              <w:t>20</w:t>
            </w:r>
            <w:r>
              <w:rPr>
                <w:rFonts w:hint="eastAsia"/>
              </w:rPr>
              <w:t>年</w:t>
            </w:r>
            <w:r>
              <w:t>7</w:t>
            </w:r>
            <w:r>
              <w:rPr>
                <w:rFonts w:hint="eastAsia"/>
              </w:rPr>
              <w:t>月—</w:t>
            </w:r>
            <w:r>
              <w:t>202</w:t>
            </w:r>
            <w:r>
              <w:rPr>
                <w:rFonts w:hint="eastAsia"/>
              </w:rPr>
              <w:t xml:space="preserve">2年12月)  </w:t>
            </w:r>
          </w:p>
          <w:p>
            <w:r>
              <w:rPr>
                <w:rFonts w:hint="eastAsia"/>
              </w:rPr>
              <w:t>（1）制订研究方案与计划（(20</w:t>
            </w:r>
            <w:r>
              <w:t>20</w:t>
            </w:r>
            <w:r>
              <w:rPr>
                <w:rFonts w:hint="eastAsia"/>
              </w:rPr>
              <w:t>年7月—</w:t>
            </w:r>
            <w:r>
              <w:t>2020</w:t>
            </w:r>
            <w:r>
              <w:rPr>
                <w:rFonts w:hint="eastAsia"/>
              </w:rPr>
              <w:t>年</w:t>
            </w:r>
            <w:r>
              <w:t>9</w:t>
            </w:r>
            <w:r>
              <w:rPr>
                <w:rFonts w:hint="eastAsia"/>
              </w:rPr>
              <w:t>月)</w:t>
            </w:r>
          </w:p>
          <w:p>
            <w:r>
              <w:rPr>
                <w:rFonts w:hint="eastAsia"/>
              </w:rPr>
              <w:t>主要任务：按研究目标、内容制订课题实施方案和工作计划，发现问题，研究解决方案，开展研究。</w:t>
            </w:r>
          </w:p>
          <w:p>
            <w:r>
              <w:rPr>
                <w:rFonts w:hint="eastAsia"/>
              </w:rPr>
              <w:t>（2）初步实施行动，研究个案，继续查阅相关文献（(20</w:t>
            </w:r>
            <w:r>
              <w:t>20</w:t>
            </w:r>
            <w:r>
              <w:rPr>
                <w:rFonts w:hint="eastAsia"/>
              </w:rPr>
              <w:t>年10月—</w:t>
            </w:r>
            <w:r>
              <w:t>2021</w:t>
            </w:r>
            <w:r>
              <w:rPr>
                <w:rFonts w:hint="eastAsia"/>
              </w:rPr>
              <w:t>年7月)</w:t>
            </w:r>
          </w:p>
          <w:p>
            <w:pPr>
              <w:ind w:firstLine="420" w:firstLineChars="200"/>
            </w:pPr>
            <w:r>
              <w:rPr>
                <w:rFonts w:hint="eastAsia"/>
              </w:rPr>
              <w:t>采用行动研究法和文献研究法，细化进一步分工，初步形成理化教学中信息技术多维应用的“融合课”课例，依托学校公开课、教学视导活动、校际公开周活动、录播室教学活动，形成能更加有效地推进“深度融合”的可行性方案和具体案例。</w:t>
            </w:r>
          </w:p>
          <w:p>
            <w:r>
              <w:t>(3)</w:t>
            </w:r>
            <w:r>
              <w:rPr>
                <w:rFonts w:hint="eastAsia"/>
              </w:rPr>
              <w:t>深化实施行动，更加深入地推进实践研究（(20</w:t>
            </w:r>
            <w:r>
              <w:t>2</w:t>
            </w:r>
            <w:r>
              <w:rPr>
                <w:rFonts w:hint="eastAsia"/>
              </w:rPr>
              <w:t>1年8月—</w:t>
            </w:r>
            <w:r>
              <w:t>202</w:t>
            </w:r>
            <w:r>
              <w:rPr>
                <w:rFonts w:hint="eastAsia"/>
              </w:rPr>
              <w:t>2年</w:t>
            </w:r>
            <w:r>
              <w:t>12</w:t>
            </w:r>
            <w:r>
              <w:rPr>
                <w:rFonts w:hint="eastAsia"/>
              </w:rPr>
              <w:t>月)</w:t>
            </w:r>
          </w:p>
          <w:p>
            <w:pPr>
              <w:ind w:firstLine="420" w:firstLineChars="200"/>
            </w:pPr>
            <w:r>
              <w:rPr>
                <w:rFonts w:hint="eastAsia"/>
              </w:rPr>
              <w:t>采用行动研究法，定期组织开展课题研究研讨活动，主要采用观摩实验课、公开课和论文、教学研讨，以及其它研究交流活动等。相关理化老师，积极参加理化学科的各级各类教研活动，特别是信息技术与理化学科的融合研讨活动，积极在理化学科课堂教学活动中各个环节应用符合教学需要的信息技术多媒体与手段，实际而深入地推进信息技术在理化教学活动的多维应用，达到为了提高教学效率而实施信息技术与理化学科融合的目的。形成更广泛的信息技术与理化学科教学“融合课”课例，依托学校公开课、视导教学，更具体的有效推进“深度融合”下信息技术在中学理化教学中的多维度应用。</w:t>
            </w:r>
          </w:p>
          <w:p>
            <w:r>
              <w:t>3.</w:t>
            </w:r>
            <w:r>
              <w:rPr>
                <w:rFonts w:hint="eastAsia"/>
              </w:rPr>
              <w:t>第三阶段</w:t>
            </w:r>
            <w:r>
              <w:t>:</w:t>
            </w:r>
            <w:r>
              <w:rPr>
                <w:rFonts w:hint="eastAsia"/>
              </w:rPr>
              <w:t xml:space="preserve"> 总结评价，准备结题 (20</w:t>
            </w:r>
            <w:r>
              <w:t>23</w:t>
            </w:r>
            <w:r>
              <w:rPr>
                <w:rFonts w:hint="eastAsia"/>
              </w:rPr>
              <w:t>年</w:t>
            </w:r>
            <w:r>
              <w:t>1</w:t>
            </w:r>
            <w:r>
              <w:rPr>
                <w:rFonts w:hint="eastAsia"/>
              </w:rPr>
              <w:t>月—20</w:t>
            </w:r>
            <w:r>
              <w:t>23</w:t>
            </w:r>
            <w:r>
              <w:rPr>
                <w:rFonts w:hint="eastAsia"/>
              </w:rPr>
              <w:t>年</w:t>
            </w:r>
            <w:r>
              <w:t>3</w:t>
            </w:r>
            <w:r>
              <w:rPr>
                <w:rFonts w:hint="eastAsia"/>
              </w:rPr>
              <w:t>月)</w:t>
            </w:r>
          </w:p>
          <w:p>
            <w:pPr>
              <w:ind w:firstLine="420" w:firstLineChars="200"/>
            </w:pPr>
            <w:r>
              <w:rPr>
                <w:rFonts w:hint="eastAsia"/>
              </w:rPr>
              <w:t>课题组成员根据研究目标，整理课题研究资料，总结提炼研究成果，形成信息技术与理化学科“深度融合”的教学资源集与典型课例集，发表研究论文</w:t>
            </w:r>
            <w:r>
              <w:t>,</w:t>
            </w:r>
            <w:r>
              <w:rPr>
                <w:rFonts w:hint="eastAsia"/>
              </w:rPr>
              <w:t>对研究成果进行一个总结，完成各项成果资料的收集。课题负责人撰写结题报告，准备接受课题专家的结题鉴定。</w:t>
            </w:r>
          </w:p>
          <w:p>
            <w:r>
              <w:rPr>
                <w:rFonts w:hint="eastAsia"/>
              </w:rPr>
              <w:t>（二）研究方法</w:t>
            </w:r>
          </w:p>
          <w:p>
            <w:r>
              <w:rPr>
                <w:rFonts w:hint="eastAsia"/>
              </w:rPr>
              <w:t>1.文献法</w:t>
            </w:r>
            <w:r>
              <w:t>：</w:t>
            </w:r>
            <w:r>
              <w:rPr>
                <w:rFonts w:hint="eastAsia"/>
              </w:rPr>
              <w:t>采用文献法了解当前我国农村中学理化学科教学活动中融合信息技术手段的现状。</w:t>
            </w:r>
            <w:r>
              <w:t>通过对各地有关</w:t>
            </w:r>
            <w:r>
              <w:rPr>
                <w:rFonts w:hint="eastAsia"/>
              </w:rPr>
              <w:t>理化课堂教学中信息技术应用情况</w:t>
            </w:r>
            <w:r>
              <w:t>等</w:t>
            </w:r>
            <w:r>
              <w:rPr>
                <w:rFonts w:hint="eastAsia"/>
              </w:rPr>
              <w:t>相关</w:t>
            </w:r>
            <w:r>
              <w:t>文献的收集和研究，使课题研究的内涵和外延更丰富，更明确，更科学。</w:t>
            </w:r>
          </w:p>
          <w:p>
            <w:pPr>
              <w:jc w:val="left"/>
            </w:pPr>
            <w:r>
              <w:rPr>
                <w:rFonts w:hint="eastAsia"/>
              </w:rPr>
              <w:t>2.调查法</w:t>
            </w:r>
            <w:r>
              <w:t>：</w:t>
            </w:r>
            <w:r>
              <w:rPr>
                <w:rFonts w:hint="eastAsia"/>
              </w:rPr>
              <w:t>研究</w:t>
            </w:r>
            <w:r>
              <w:t>初期</w:t>
            </w:r>
            <w:r>
              <w:rPr>
                <w:rFonts w:hint="eastAsia"/>
              </w:rPr>
              <w:t>调查了解理化科老师对于信息技术应用于课堂辅助教学的诉求，了解理化科老师对信息技术与与理化学科融合的需要、希望获取哪些方面的知识等等，掌握第一手材料，为课题研究提供充足的事实依据。</w:t>
            </w:r>
            <w:r>
              <w:t>并根据调查结果及时调整相应的做法</w:t>
            </w:r>
            <w:r>
              <w:rPr>
                <w:rFonts w:hint="eastAsia"/>
              </w:rPr>
              <w:t>。</w:t>
            </w:r>
          </w:p>
          <w:p>
            <w:r>
              <w:t>3.</w:t>
            </w:r>
            <w:r>
              <w:rPr>
                <w:rFonts w:hint="eastAsia"/>
              </w:rPr>
              <w:t xml:space="preserve"> 案例分析法：通过典型的教学案例作全面而深入的分析和研究，公开课、研讨课、观摩课等形式进行研讨，探索信息技术</w:t>
            </w:r>
            <w:r>
              <w:t>与</w:t>
            </w:r>
            <w:r>
              <w:rPr>
                <w:rFonts w:hint="eastAsia"/>
              </w:rPr>
              <w:t>中学理化</w:t>
            </w:r>
            <w:r>
              <w:t>学科教学</w:t>
            </w:r>
            <w:r>
              <w:rPr>
                <w:rFonts w:hint="eastAsia"/>
              </w:rPr>
              <w:t>的深度融合情况。围绕典型理化课堂探究活动开展信息技术融合情况下系统的教学活动，对其中学理化课堂教学开展信息技术多维应用的研究，以寻求有效的融合。</w:t>
            </w:r>
          </w:p>
          <w:p>
            <w:pPr>
              <w:ind w:right="-107" w:rightChars="-51"/>
              <w:jc w:val="left"/>
            </w:pPr>
            <w:r>
              <w:t>4.</w:t>
            </w:r>
            <w:r>
              <w:rPr>
                <w:rFonts w:hint="eastAsia"/>
              </w:rPr>
              <w:t>行动研究法：是一个综合的研究方法，可以融合以上多种研究法，在理化学科教学活动中，开展理化学科中信息技术多维应用的教育实践研究。使理论与实践、成果与应用有机结合起来。行动研究法主要是为了探寻信息技术在中学理化学科教学中的途径、方法、措施，老师在教学过程中边实践、边探索、边总结。</w:t>
            </w:r>
          </w:p>
          <w:p>
            <w:pPr>
              <w:ind w:right="-107" w:rightChars="-51"/>
            </w:pPr>
            <w:r>
              <w:rPr>
                <w:rFonts w:hint="eastAsia"/>
              </w:rPr>
              <w:t>5．经验总结法：</w:t>
            </w:r>
            <w:r>
              <w:t>在教学</w:t>
            </w:r>
            <w:r>
              <w:rPr>
                <w:rFonts w:hint="eastAsia"/>
              </w:rPr>
              <w:t>教研</w:t>
            </w:r>
            <w:r>
              <w:t>实践和</w:t>
            </w:r>
            <w:r>
              <w:rPr>
                <w:rFonts w:hint="eastAsia"/>
              </w:rPr>
              <w:t>理论</w:t>
            </w:r>
            <w:r>
              <w:t>研究的基础上，根据课题研究</w:t>
            </w:r>
            <w:r>
              <w:rPr>
                <w:rFonts w:hint="eastAsia"/>
              </w:rPr>
              <w:t>内容、目标、方向</w:t>
            </w:r>
            <w:r>
              <w:t>，</w:t>
            </w:r>
            <w:r>
              <w:rPr>
                <w:rFonts w:hint="eastAsia"/>
              </w:rPr>
              <w:t>及时收集、</w:t>
            </w:r>
            <w:r>
              <w:t>积累</w:t>
            </w:r>
            <w:r>
              <w:rPr>
                <w:rFonts w:hint="eastAsia"/>
              </w:rPr>
              <w:t>教学资源</w:t>
            </w:r>
            <w:r>
              <w:t>素材</w:t>
            </w:r>
            <w:r>
              <w:rPr>
                <w:rFonts w:hint="eastAsia"/>
              </w:rPr>
              <w:t>，总结经验</w:t>
            </w:r>
            <w:r>
              <w:t>，探索</w:t>
            </w:r>
            <w:r>
              <w:rPr>
                <w:rFonts w:hint="eastAsia"/>
              </w:rPr>
              <w:t>信息技术在中学理化教学中多维应用的途径与手段，进一步深化信息技术与中学理化学科的融合应用，以进一步</w:t>
            </w:r>
            <w:r>
              <w:t>提高课堂效率</w:t>
            </w:r>
            <w:r>
              <w:rPr>
                <w:rFonts w:hint="eastAsia"/>
              </w:rPr>
              <w:t>，提高学生掌握课堂知识的程度</w:t>
            </w:r>
            <w:r>
              <w:t>。</w:t>
            </w:r>
          </w:p>
          <w:p>
            <w:pPr>
              <w:widowControl/>
              <w:ind w:firstLine="420" w:firstLineChars="200"/>
              <w:jc w:val="left"/>
            </w:pPr>
          </w:p>
          <w:p>
            <w:pPr>
              <w:widowControl/>
              <w:ind w:firstLine="420" w:firstLineChars="200"/>
              <w:jc w:val="left"/>
            </w:pPr>
          </w:p>
          <w:p>
            <w:pPr>
              <w:widowControl/>
              <w:ind w:firstLine="420" w:firstLineChars="200"/>
              <w:jc w:val="left"/>
            </w:pPr>
          </w:p>
          <w:p>
            <w:pPr>
              <w:widowControl/>
              <w:ind w:firstLine="420" w:firstLineChars="200"/>
              <w:jc w:val="left"/>
            </w:pPr>
          </w:p>
          <w:p>
            <w:pPr>
              <w:widowControl/>
              <w:ind w:firstLine="420" w:firstLineChars="200"/>
              <w:jc w:val="left"/>
            </w:pPr>
          </w:p>
          <w:p>
            <w:pPr>
              <w:widowControl/>
              <w:ind w:firstLine="420" w:firstLineChars="200"/>
              <w:jc w:val="left"/>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19" w:hRule="atLeast"/>
        </w:trPr>
        <w:tc>
          <w:tcPr>
            <w:tcW w:w="9900" w:type="dxa"/>
            <w:tcBorders>
              <w:top w:val="single" w:color="auto" w:sz="4" w:space="0"/>
              <w:left w:val="single" w:color="auto" w:sz="4" w:space="0"/>
              <w:bottom w:val="single" w:color="auto" w:sz="4" w:space="0"/>
              <w:right w:val="single" w:color="auto" w:sz="4" w:space="0"/>
            </w:tcBorders>
          </w:tcPr>
          <w:p>
            <w:pPr>
              <w:spacing w:line="400" w:lineRule="exact"/>
              <w:ind w:right="-107" w:rightChars="-51" w:firstLine="361" w:firstLineChars="150"/>
              <w:rPr>
                <w:rFonts w:hint="eastAsia" w:ascii="E-BZ" w:hAnsi="E-BZ"/>
                <w:color w:val="000000"/>
                <w:sz w:val="20"/>
                <w:szCs w:val="20"/>
              </w:rPr>
            </w:pPr>
            <w:r>
              <w:rPr>
                <w:rFonts w:hint="eastAsia" w:ascii="宋体" w:hAnsi="宋体"/>
                <w:b/>
                <w:sz w:val="24"/>
              </w:rPr>
              <w:t>1.主要观点：</w:t>
            </w:r>
            <w:r>
              <w:rPr>
                <w:rFonts w:ascii="E-BZ" w:hAnsi="E-BZ"/>
                <w:color w:val="000000"/>
                <w:sz w:val="20"/>
                <w:szCs w:val="20"/>
              </w:rPr>
              <w:t xml:space="preserve">21 </w:t>
            </w:r>
            <w:r>
              <w:rPr>
                <w:rFonts w:ascii="FZSSK--GBK1-0" w:hAnsi="FZSSK--GBK1-0"/>
                <w:color w:val="000000"/>
                <w:sz w:val="20"/>
                <w:szCs w:val="20"/>
              </w:rPr>
              <w:t>世纪是信息时代</w:t>
            </w:r>
            <w:r>
              <w:rPr>
                <w:rFonts w:ascii="E-BZ" w:hAnsi="E-BZ"/>
                <w:color w:val="000000"/>
                <w:sz w:val="20"/>
                <w:szCs w:val="20"/>
              </w:rPr>
              <w:t xml:space="preserve">, </w:t>
            </w:r>
            <w:r>
              <w:rPr>
                <w:rFonts w:ascii="FZSSK--GBK1-0" w:hAnsi="FZSSK--GBK1-0"/>
                <w:color w:val="000000"/>
                <w:sz w:val="20"/>
                <w:szCs w:val="20"/>
              </w:rPr>
              <w:t>随着信息时代的 到来</w:t>
            </w:r>
            <w:r>
              <w:rPr>
                <w:rFonts w:ascii="E-BZ" w:hAnsi="E-BZ"/>
                <w:color w:val="000000"/>
                <w:sz w:val="20"/>
                <w:szCs w:val="20"/>
              </w:rPr>
              <w:t>,</w:t>
            </w:r>
            <w:r>
              <w:rPr>
                <w:rFonts w:ascii="FZSSK--GBK1-0" w:hAnsi="FZSSK--GBK1-0"/>
                <w:color w:val="000000"/>
                <w:sz w:val="20"/>
                <w:szCs w:val="20"/>
              </w:rPr>
              <w:t>人类社会的各个方面都发生了巨大变化</w:t>
            </w:r>
            <w:r>
              <w:rPr>
                <w:rFonts w:ascii="E-BZ" w:hAnsi="E-BZ"/>
                <w:color w:val="000000"/>
                <w:sz w:val="20"/>
                <w:szCs w:val="20"/>
              </w:rPr>
              <w:t xml:space="preserve">, </w:t>
            </w:r>
            <w:r>
              <w:rPr>
                <w:rFonts w:ascii="FZSSK--GBK1-0" w:hAnsi="FZSSK--GBK1-0"/>
                <w:color w:val="000000"/>
                <w:sz w:val="20"/>
                <w:szCs w:val="20"/>
              </w:rPr>
              <w:t>对我们教育领域的影响也是有目共睹</w:t>
            </w:r>
            <w:r>
              <w:rPr>
                <w:rFonts w:ascii="E-BZ" w:hAnsi="E-BZ"/>
                <w:color w:val="000000"/>
                <w:sz w:val="20"/>
                <w:szCs w:val="20"/>
              </w:rPr>
              <w:t xml:space="preserve">, </w:t>
            </w:r>
            <w:r>
              <w:rPr>
                <w:rFonts w:ascii="FZSSK--GBK1-0" w:hAnsi="FZSSK--GBK1-0"/>
                <w:color w:val="000000"/>
                <w:sz w:val="20"/>
                <w:szCs w:val="20"/>
              </w:rPr>
              <w:t>尤其是信息技术与</w:t>
            </w:r>
            <w:r>
              <w:rPr>
                <w:rFonts w:hint="eastAsia" w:ascii="FZSSK--GBK1-0" w:hAnsi="FZSSK--GBK1-0"/>
                <w:color w:val="000000"/>
                <w:sz w:val="20"/>
                <w:szCs w:val="20"/>
              </w:rPr>
              <w:t>中学理化</w:t>
            </w:r>
            <w:r>
              <w:rPr>
                <w:rFonts w:ascii="FZSSK--GBK1-0" w:hAnsi="FZSSK--GBK1-0"/>
                <w:color w:val="000000"/>
                <w:sz w:val="20"/>
                <w:szCs w:val="20"/>
              </w:rPr>
              <w:t>教学的有效融合</w:t>
            </w:r>
            <w:r>
              <w:rPr>
                <w:rFonts w:ascii="E-BZ" w:hAnsi="E-BZ"/>
                <w:color w:val="000000"/>
                <w:sz w:val="20"/>
                <w:szCs w:val="20"/>
              </w:rPr>
              <w:t xml:space="preserve">, </w:t>
            </w:r>
            <w:r>
              <w:rPr>
                <w:rFonts w:ascii="FZSSK--GBK1-0" w:hAnsi="FZSSK--GBK1-0"/>
                <w:color w:val="000000"/>
                <w:sz w:val="20"/>
                <w:szCs w:val="20"/>
              </w:rPr>
              <w:t>增加了课堂教学的容量</w:t>
            </w:r>
            <w:r>
              <w:rPr>
                <w:rFonts w:ascii="E-BZ" w:hAnsi="E-BZ"/>
                <w:color w:val="000000"/>
                <w:sz w:val="20"/>
                <w:szCs w:val="20"/>
              </w:rPr>
              <w:t>,</w:t>
            </w:r>
            <w:r>
              <w:rPr>
                <w:rFonts w:ascii="FZSSK--GBK1-0" w:hAnsi="FZSSK--GBK1-0"/>
                <w:color w:val="000000"/>
                <w:sz w:val="20"/>
                <w:szCs w:val="20"/>
              </w:rPr>
              <w:t>丰富了课堂教学的呈现方式</w:t>
            </w:r>
            <w:r>
              <w:rPr>
                <w:rFonts w:ascii="E-BZ" w:hAnsi="E-BZ"/>
                <w:color w:val="000000"/>
                <w:sz w:val="20"/>
                <w:szCs w:val="20"/>
              </w:rPr>
              <w:t xml:space="preserve">, </w:t>
            </w:r>
            <w:r>
              <w:rPr>
                <w:rFonts w:ascii="FZSSK--GBK1-0" w:hAnsi="FZSSK--GBK1-0"/>
                <w:color w:val="000000"/>
                <w:sz w:val="20"/>
                <w:szCs w:val="20"/>
              </w:rPr>
              <w:t>对构建高效课堂起到了非常重要的作用</w:t>
            </w:r>
            <w:r>
              <w:rPr>
                <w:rFonts w:ascii="E-BZ" w:hAnsi="E-BZ"/>
                <w:color w:val="000000"/>
                <w:sz w:val="20"/>
                <w:szCs w:val="20"/>
              </w:rPr>
              <w:t xml:space="preserve">。 </w:t>
            </w:r>
            <w:r>
              <w:rPr>
                <w:rFonts w:hint="eastAsia" w:ascii="FZSSK--GBK1-0" w:hAnsi="FZSSK--GBK1-0"/>
                <w:color w:val="000000"/>
                <w:sz w:val="20"/>
                <w:szCs w:val="20"/>
              </w:rPr>
              <w:t>中学理化学科</w:t>
            </w:r>
            <w:r>
              <w:rPr>
                <w:rFonts w:ascii="FZSSK--GBK1-0" w:hAnsi="FZSSK--GBK1-0"/>
                <w:color w:val="000000"/>
                <w:sz w:val="20"/>
                <w:szCs w:val="20"/>
              </w:rPr>
              <w:t>提倡与信息技术融合非常必要</w:t>
            </w:r>
            <w:r>
              <w:rPr>
                <w:rFonts w:ascii="E-BZ" w:hAnsi="E-BZ"/>
                <w:color w:val="000000"/>
                <w:sz w:val="20"/>
                <w:szCs w:val="20"/>
              </w:rPr>
              <w:t xml:space="preserve">, </w:t>
            </w:r>
            <w:r>
              <w:rPr>
                <w:rFonts w:ascii="FZSSK--GBK1-0" w:hAnsi="FZSSK--GBK1-0"/>
                <w:color w:val="000000"/>
                <w:sz w:val="20"/>
                <w:szCs w:val="20"/>
              </w:rPr>
              <w:t>但怎样融合更重要</w:t>
            </w:r>
            <w:r>
              <w:rPr>
                <w:rFonts w:ascii="E-BZ" w:hAnsi="E-BZ"/>
                <w:color w:val="000000"/>
                <w:sz w:val="20"/>
                <w:szCs w:val="20"/>
              </w:rPr>
              <w:t xml:space="preserve">。 </w:t>
            </w:r>
            <w:r>
              <w:rPr>
                <w:rFonts w:ascii="FZSSK--GBK1-0" w:hAnsi="FZSSK--GBK1-0"/>
                <w:color w:val="000000"/>
                <w:sz w:val="20"/>
                <w:szCs w:val="20"/>
              </w:rPr>
              <w:t>融合的关键是掌握不同形式的信息技术与不同教学内容及不同教学目的的融合点</w:t>
            </w:r>
            <w:r>
              <w:rPr>
                <w:rFonts w:ascii="E-BZ" w:hAnsi="E-BZ"/>
                <w:color w:val="000000"/>
                <w:sz w:val="20"/>
                <w:szCs w:val="20"/>
              </w:rPr>
              <w:t xml:space="preserve">, </w:t>
            </w:r>
            <w:r>
              <w:rPr>
                <w:rFonts w:ascii="FZSSK--GBK1-0" w:hAnsi="FZSSK--GBK1-0"/>
                <w:color w:val="000000"/>
                <w:sz w:val="20"/>
                <w:szCs w:val="20"/>
              </w:rPr>
              <w:t>懂得在什么时候和什么地方使用信息技术</w:t>
            </w:r>
            <w:r>
              <w:rPr>
                <w:rFonts w:ascii="E-BZ" w:hAnsi="E-BZ"/>
                <w:color w:val="000000"/>
                <w:sz w:val="20"/>
                <w:szCs w:val="20"/>
              </w:rPr>
              <w:t xml:space="preserve">, </w:t>
            </w:r>
            <w:r>
              <w:rPr>
                <w:rFonts w:ascii="FZSSK--GBK1-0" w:hAnsi="FZSSK--GBK1-0"/>
                <w:color w:val="000000"/>
                <w:sz w:val="20"/>
                <w:szCs w:val="20"/>
              </w:rPr>
              <w:t>才能收到好的教学效果</w:t>
            </w:r>
            <w:r>
              <w:rPr>
                <w:rFonts w:ascii="E-BZ" w:hAnsi="E-BZ"/>
                <w:color w:val="000000"/>
                <w:sz w:val="20"/>
                <w:szCs w:val="20"/>
              </w:rPr>
              <w:t xml:space="preserve">。 </w:t>
            </w:r>
            <w:r>
              <w:rPr>
                <w:rFonts w:ascii="FZSSK--GBK1-0" w:hAnsi="FZSSK--GBK1-0"/>
                <w:color w:val="000000"/>
                <w:sz w:val="20"/>
                <w:szCs w:val="20"/>
              </w:rPr>
              <w:t>在课堂教学中呈现恰当的方式</w:t>
            </w:r>
            <w:r>
              <w:rPr>
                <w:rFonts w:ascii="E-BZ" w:hAnsi="E-BZ"/>
                <w:color w:val="000000"/>
                <w:sz w:val="20"/>
                <w:szCs w:val="20"/>
              </w:rPr>
              <w:t xml:space="preserve">, </w:t>
            </w:r>
            <w:r>
              <w:rPr>
                <w:rFonts w:ascii="FZSSK--GBK1-0" w:hAnsi="FZSSK--GBK1-0"/>
                <w:color w:val="000000"/>
                <w:sz w:val="20"/>
                <w:szCs w:val="20"/>
              </w:rPr>
              <w:t>如课前录制的视频</w:t>
            </w:r>
            <w:r>
              <w:rPr>
                <w:rFonts w:ascii="E-BZ" w:hAnsi="E-BZ"/>
                <w:color w:val="000000"/>
                <w:sz w:val="20"/>
                <w:szCs w:val="20"/>
              </w:rPr>
              <w:t xml:space="preserve">、ppt、 </w:t>
            </w:r>
            <w:r>
              <w:rPr>
                <w:rFonts w:ascii="FZSSK--GBK1-0" w:hAnsi="FZSSK--GBK1-0"/>
                <w:color w:val="000000"/>
                <w:sz w:val="20"/>
                <w:szCs w:val="20"/>
              </w:rPr>
              <w:t>动画模拟</w:t>
            </w:r>
            <w:r>
              <w:rPr>
                <w:rFonts w:ascii="E-BZ" w:hAnsi="E-BZ"/>
                <w:color w:val="000000"/>
                <w:sz w:val="20"/>
                <w:szCs w:val="20"/>
              </w:rPr>
              <w:t xml:space="preserve">、 </w:t>
            </w:r>
            <w:r>
              <w:rPr>
                <w:rFonts w:ascii="FZSSK--GBK1-0" w:hAnsi="FZSSK--GBK1-0"/>
                <w:color w:val="000000"/>
                <w:sz w:val="20"/>
                <w:szCs w:val="20"/>
              </w:rPr>
              <w:t>实验环节的快进与慢放等</w:t>
            </w:r>
            <w:r>
              <w:rPr>
                <w:rFonts w:ascii="E-BZ" w:hAnsi="E-BZ"/>
                <w:color w:val="000000"/>
                <w:sz w:val="20"/>
                <w:szCs w:val="20"/>
              </w:rPr>
              <w:t xml:space="preserve">, </w:t>
            </w:r>
            <w:r>
              <w:rPr>
                <w:rFonts w:ascii="FZSSK--GBK1-0" w:hAnsi="FZSSK--GBK1-0"/>
                <w:color w:val="000000"/>
                <w:sz w:val="20"/>
                <w:szCs w:val="20"/>
              </w:rPr>
              <w:t>才能提升课堂的品质</w:t>
            </w:r>
            <w:r>
              <w:rPr>
                <w:rFonts w:ascii="E-BZ" w:hAnsi="E-BZ"/>
                <w:color w:val="000000"/>
                <w:sz w:val="20"/>
                <w:szCs w:val="20"/>
              </w:rPr>
              <w:t xml:space="preserve">。 </w:t>
            </w:r>
            <w:r>
              <w:rPr>
                <w:rFonts w:hint="eastAsia" w:ascii="E-BZ" w:hAnsi="E-BZ"/>
                <w:color w:val="000000"/>
                <w:sz w:val="20"/>
                <w:szCs w:val="20"/>
              </w:rPr>
              <w:t xml:space="preserve">  </w:t>
            </w:r>
          </w:p>
          <w:p>
            <w:pPr>
              <w:spacing w:line="400" w:lineRule="exact"/>
              <w:ind w:right="-107" w:rightChars="-51" w:firstLine="300" w:firstLineChars="150"/>
              <w:rPr>
                <w:rFonts w:asciiTheme="minorHAnsi" w:hAnsiTheme="minorHAnsi"/>
              </w:rPr>
            </w:pPr>
            <w:r>
              <w:rPr>
                <w:rFonts w:ascii="FZSSK--GBK1-0" w:hAnsi="FZSSK--GBK1-0"/>
                <w:color w:val="242021"/>
                <w:sz w:val="20"/>
                <w:szCs w:val="20"/>
              </w:rPr>
              <w:t>把信息技术与</w:t>
            </w:r>
            <w:r>
              <w:rPr>
                <w:rFonts w:hint="eastAsia" w:ascii="FZSSK--GBK1-0" w:hAnsi="FZSSK--GBK1-0"/>
                <w:color w:val="242021"/>
                <w:sz w:val="20"/>
                <w:szCs w:val="20"/>
              </w:rPr>
              <w:t>中学理化</w:t>
            </w:r>
            <w:r>
              <w:rPr>
                <w:rFonts w:ascii="FZSSK--GBK1-0" w:hAnsi="FZSSK--GBK1-0"/>
                <w:color w:val="242021"/>
                <w:sz w:val="20"/>
                <w:szCs w:val="20"/>
              </w:rPr>
              <w:t>教学有机融合，更能突出</w:t>
            </w:r>
            <w:r>
              <w:rPr>
                <w:rFonts w:hint="eastAsia" w:ascii="FZSSK--GBK1-0" w:hAnsi="FZSSK--GBK1-0"/>
                <w:color w:val="242021"/>
                <w:sz w:val="20"/>
                <w:szCs w:val="20"/>
              </w:rPr>
              <w:t>理化</w:t>
            </w:r>
            <w:r>
              <w:rPr>
                <w:rFonts w:ascii="FZSSK--GBK1-0" w:hAnsi="FZSSK--GBK1-0"/>
                <w:color w:val="242021"/>
                <w:sz w:val="20"/>
                <w:szCs w:val="20"/>
              </w:rPr>
              <w:t>学科的特点和发挥信息技术的优势。在</w:t>
            </w:r>
            <w:r>
              <w:rPr>
                <w:rFonts w:hint="eastAsia" w:ascii="FZSSK--GBK1-0" w:hAnsi="FZSSK--GBK1-0"/>
                <w:color w:val="242021"/>
                <w:sz w:val="20"/>
                <w:szCs w:val="20"/>
              </w:rPr>
              <w:t>中学理化学科的</w:t>
            </w:r>
            <w:r>
              <w:rPr>
                <w:rFonts w:ascii="FZSSK--GBK1-0" w:hAnsi="FZSSK--GBK1-0"/>
                <w:color w:val="242021"/>
                <w:sz w:val="20"/>
                <w:szCs w:val="20"/>
              </w:rPr>
              <w:t>教学中，一些抽象的概念、微观的粒子、不易观察的实验现象，都可以用多媒体展示出来，从而达到化抽象为具体、化难为易、化微观为直观的效果。教师可以在教学中利用信息技术的音频、动画、视频</w:t>
            </w:r>
            <w:r>
              <w:rPr>
                <w:rFonts w:hint="eastAsia" w:ascii="FZSSK--GBK1-0" w:hAnsi="FZSSK--GBK1-0"/>
                <w:color w:val="242021"/>
                <w:sz w:val="20"/>
                <w:szCs w:val="20"/>
              </w:rPr>
              <w:t>、图像</w:t>
            </w:r>
            <w:r>
              <w:rPr>
                <w:rFonts w:ascii="FZSSK--GBK1-0" w:hAnsi="FZSSK--GBK1-0"/>
                <w:color w:val="242021"/>
                <w:sz w:val="20"/>
                <w:szCs w:val="20"/>
              </w:rPr>
              <w:t>等资源对物理现象进行多角度的模拟演示，再加以准确讲解和引导，从而降低学生学习</w:t>
            </w:r>
            <w:r>
              <w:rPr>
                <w:rFonts w:hint="eastAsia" w:ascii="FZSSK--GBK1-0" w:hAnsi="FZSSK--GBK1-0"/>
                <w:color w:val="242021"/>
                <w:sz w:val="20"/>
                <w:szCs w:val="20"/>
              </w:rPr>
              <w:t>理化学科</w:t>
            </w:r>
            <w:r>
              <w:rPr>
                <w:rFonts w:ascii="FZSSK--GBK1-0" w:hAnsi="FZSSK--GBK1-0"/>
                <w:color w:val="242021"/>
                <w:sz w:val="20"/>
                <w:szCs w:val="20"/>
              </w:rPr>
              <w:t>的难度。把信息技术与</w:t>
            </w:r>
            <w:r>
              <w:rPr>
                <w:rFonts w:hint="eastAsia" w:ascii="FZSSK--GBK1-0" w:hAnsi="FZSSK--GBK1-0"/>
                <w:color w:val="242021"/>
                <w:sz w:val="20"/>
                <w:szCs w:val="20"/>
              </w:rPr>
              <w:t>中学理化</w:t>
            </w:r>
            <w:r>
              <w:rPr>
                <w:rFonts w:ascii="FZSSK--GBK1-0" w:hAnsi="FZSSK--GBK1-0"/>
                <w:color w:val="242021"/>
                <w:sz w:val="20"/>
                <w:szCs w:val="20"/>
              </w:rPr>
              <w:t>教学</w:t>
            </w:r>
            <w:r>
              <w:rPr>
                <w:rFonts w:hint="eastAsia" w:ascii="FZSSK--GBK1-0" w:hAnsi="FZSSK--GBK1-0"/>
                <w:color w:val="242021"/>
                <w:sz w:val="20"/>
                <w:szCs w:val="20"/>
              </w:rPr>
              <w:t>有机融合可以：</w:t>
            </w:r>
            <w:r>
              <w:rPr>
                <w:rFonts w:ascii="NEU-B3-Regular" w:hAnsi="NEU-B3-Regular"/>
                <w:color w:val="000000"/>
                <w:sz w:val="20"/>
                <w:szCs w:val="20"/>
              </w:rPr>
              <w:t>(1)</w:t>
            </w:r>
            <w:r>
              <w:rPr>
                <w:rFonts w:ascii="FZKTK--GBK1-0" w:hAnsi="FZKTK--GBK1-0"/>
                <w:color w:val="000000"/>
                <w:sz w:val="20"/>
                <w:szCs w:val="20"/>
              </w:rPr>
              <w:t>弥补学生</w:t>
            </w:r>
            <w:r>
              <w:rPr>
                <w:rFonts w:hint="eastAsia" w:asciiTheme="minorHAnsi" w:hAnsiTheme="minorHAnsi"/>
                <w:color w:val="000000"/>
                <w:sz w:val="20"/>
                <w:szCs w:val="20"/>
              </w:rPr>
              <w:t>在理化学科知识学习过程中</w:t>
            </w:r>
            <w:r>
              <w:rPr>
                <w:rFonts w:ascii="FZKTK--GBK1-0" w:hAnsi="FZKTK--GBK1-0"/>
                <w:color w:val="000000"/>
                <w:sz w:val="20"/>
                <w:szCs w:val="20"/>
              </w:rPr>
              <w:t>生活经验的不足</w:t>
            </w:r>
            <w:r>
              <w:rPr>
                <w:rFonts w:hint="eastAsia" w:asciiTheme="minorHAnsi" w:hAnsiTheme="minorHAnsi"/>
                <w:color w:val="000000"/>
                <w:sz w:val="20"/>
                <w:szCs w:val="20"/>
              </w:rPr>
              <w:t>。（2）</w:t>
            </w:r>
            <w:r>
              <w:rPr>
                <w:rFonts w:ascii="FZKTK--GBK1-0" w:hAnsi="FZKTK--GBK1-0"/>
                <w:color w:val="000000"/>
                <w:sz w:val="20"/>
                <w:szCs w:val="20"/>
              </w:rPr>
              <w:t>有助于辅助</w:t>
            </w:r>
            <w:r>
              <w:rPr>
                <w:rFonts w:hint="eastAsia" w:ascii="FZKTK--GBK1-0" w:hAnsi="FZKTK--GBK1-0"/>
                <w:color w:val="000000"/>
                <w:sz w:val="20"/>
                <w:szCs w:val="20"/>
              </w:rPr>
              <w:t>理化学科的</w:t>
            </w:r>
            <w:r>
              <w:rPr>
                <w:rFonts w:ascii="FZKTK--GBK1-0" w:hAnsi="FZKTK--GBK1-0"/>
                <w:color w:val="000000"/>
                <w:sz w:val="20"/>
                <w:szCs w:val="20"/>
              </w:rPr>
              <w:t>实验教学</w:t>
            </w:r>
          </w:p>
          <w:p>
            <w:pPr>
              <w:spacing w:line="400" w:lineRule="exact"/>
              <w:ind w:right="-107" w:rightChars="-51" w:firstLine="361" w:firstLineChars="150"/>
              <w:rPr>
                <w:sz w:val="24"/>
              </w:rPr>
            </w:pPr>
            <w:r>
              <w:rPr>
                <w:rFonts w:hint="eastAsia" w:ascii="宋体" w:hAnsi="宋体" w:cs="宋体"/>
                <w:b/>
                <w:bCs/>
                <w:color w:val="3B322A"/>
                <w:kern w:val="0"/>
                <w:sz w:val="24"/>
                <w:lang w:bidi="ar"/>
              </w:rPr>
              <w:t>2.创新之处：</w:t>
            </w:r>
          </w:p>
          <w:p>
            <w:pPr>
              <w:spacing w:line="400" w:lineRule="exact"/>
              <w:ind w:right="-107" w:rightChars="-51"/>
              <w:rPr>
                <w:sz w:val="24"/>
              </w:rPr>
            </w:pPr>
            <w:r>
              <w:rPr>
                <w:rFonts w:hint="eastAsia" w:ascii="宋体" w:hAnsi="宋体"/>
                <w:sz w:val="24"/>
              </w:rPr>
              <w:t>1、</w:t>
            </w:r>
            <w:r>
              <w:rPr>
                <w:rFonts w:hint="eastAsia"/>
                <w:sz w:val="24"/>
              </w:rPr>
              <w:t>重视信息技术融合与教学目标的一致性。信息技术学科融合的创设要服务于教学目标的完成．多媒体教学资源要针对课堂教学的内容而准备，为实现教学目标而服务。</w:t>
            </w:r>
          </w:p>
          <w:p>
            <w:pPr>
              <w:spacing w:line="400" w:lineRule="exact"/>
              <w:ind w:right="-107" w:rightChars="-51"/>
              <w:rPr>
                <w:sz w:val="24"/>
              </w:rPr>
            </w:pPr>
            <w:r>
              <w:rPr>
                <w:rFonts w:hint="eastAsia" w:ascii="宋体" w:hAnsi="宋体"/>
                <w:sz w:val="24"/>
              </w:rPr>
              <w:t>2</w:t>
            </w:r>
            <w:r>
              <w:rPr>
                <w:rFonts w:hint="eastAsia"/>
                <w:sz w:val="24"/>
              </w:rPr>
              <w:t>、重视信息技术与理化学科教学活动融合效果的探究性。</w:t>
            </w:r>
          </w:p>
          <w:p>
            <w:pPr>
              <w:jc w:val="left"/>
            </w:pPr>
            <w:r>
              <w:rPr>
                <w:rFonts w:hint="eastAsia"/>
                <w:sz w:val="24"/>
              </w:rPr>
              <w:t>3、</w:t>
            </w:r>
            <w:r>
              <w:rPr>
                <w:rFonts w:hint="eastAsia" w:ascii="宋体" w:hAnsi="宋体" w:cs="宋体"/>
                <w:bCs/>
                <w:color w:val="3B322A"/>
                <w:kern w:val="0"/>
                <w:sz w:val="24"/>
                <w:lang w:bidi="ar"/>
              </w:rPr>
              <w:t>在每年的学校都会开展公开课活动、教学视导活动、公开周活动，每个理化老师都精心准</w:t>
            </w:r>
            <w:r>
              <w:rPr>
                <w:rFonts w:hint="eastAsia"/>
              </w:rPr>
              <w:t xml:space="preserve">备，这是课题研究特有的很好的素材。本课题立足农村学校，立足于学生，学生大多来源农村，体现校本研究，符合教育大纲，紧扣新课改精神。以学生素质发展为目标，提高学生理化课的学习兴趣，提高理化课的课堂效率。 </w:t>
            </w:r>
          </w:p>
          <w:p>
            <w:pPr>
              <w:jc w:val="left"/>
            </w:pPr>
            <w:r>
              <w:rPr>
                <w:rFonts w:hint="eastAsia"/>
              </w:rPr>
              <w:t>4、信息技术手段的应用要能调动学生的学习积极性，让学生身临其境，让学生感到理化的魅力。</w:t>
            </w:r>
          </w:p>
          <w:p>
            <w:pPr>
              <w:jc w:val="left"/>
            </w:pPr>
            <w:r>
              <w:rPr>
                <w:rFonts w:hint="eastAsia"/>
              </w:rPr>
              <w:t>5、</w:t>
            </w:r>
            <w:r>
              <w:t xml:space="preserve"> </w:t>
            </w:r>
            <w:r>
              <w:rPr>
                <w:rFonts w:hint="eastAsia"/>
              </w:rPr>
              <w:t>教学活动过程中应用的信息技术设备、数字化多媒体资源，教师要做好引导，尽理让学生自己发现问题，自己探究规律，自己归纳总结，自己探索创造。</w:t>
            </w:r>
          </w:p>
          <w:p>
            <w:pPr>
              <w:spacing w:line="360" w:lineRule="exact"/>
              <w:ind w:right="-107" w:rightChars="-51"/>
              <w:rPr>
                <w:rFonts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sz w:val="24"/>
              </w:rPr>
            </w:pPr>
            <w:r>
              <w:rPr>
                <w:rFonts w:hint="eastAsia" w:ascii="宋体" w:hAnsi="宋体"/>
                <w:sz w:val="24"/>
              </w:rPr>
              <w:t>（六）预期研究成果</w:t>
            </w:r>
            <w:r>
              <w:rPr>
                <w:rFonts w:hint="eastAsia" w:ascii="宋体" w:hAnsi="宋体"/>
                <w:bCs/>
                <w:sz w:val="24"/>
              </w:rPr>
              <w:t>（应包含理论成果：如</w:t>
            </w:r>
            <w:r>
              <w:rPr>
                <w:rFonts w:hint="eastAsia"/>
                <w:sz w:val="24"/>
              </w:rPr>
              <w:t>通过研究得到的新观点、新认识，或者新的策略、新的教学模式等等</w:t>
            </w:r>
            <w:r>
              <w:rPr>
                <w:rFonts w:hint="eastAsia" w:ascii="宋体" w:hAnsi="宋体"/>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414" w:hRule="atLeast"/>
        </w:trPr>
        <w:tc>
          <w:tcPr>
            <w:tcW w:w="9900" w:type="dxa"/>
            <w:tcBorders>
              <w:top w:val="single" w:color="auto" w:sz="4" w:space="0"/>
              <w:left w:val="single" w:color="auto" w:sz="4" w:space="0"/>
              <w:right w:val="single" w:color="auto" w:sz="4" w:space="0"/>
            </w:tcBorders>
          </w:tcPr>
          <w:p>
            <w:pPr>
              <w:rPr>
                <w:sz w:val="24"/>
              </w:rPr>
            </w:pPr>
            <w:r>
              <w:rPr>
                <w:sz w:val="24"/>
              </w:rPr>
              <w:t>本课题的阶段成果：</w:t>
            </w:r>
          </w:p>
          <w:p>
            <w:pPr>
              <w:spacing w:line="360" w:lineRule="exact"/>
              <w:ind w:right="-107" w:rightChars="-51"/>
              <w:rPr>
                <w:rFonts w:ascii="宋体" w:hAnsi="宋体"/>
                <w:sz w:val="24"/>
              </w:rPr>
            </w:pPr>
            <w:r>
              <w:rPr>
                <w:rFonts w:ascii="宋体" w:hAnsi="宋体"/>
                <w:sz w:val="24"/>
              </w:rPr>
              <w:t>1</w:t>
            </w:r>
            <w:r>
              <w:rPr>
                <w:rFonts w:hint="eastAsia" w:ascii="宋体" w:hAnsi="宋体"/>
                <w:sz w:val="24"/>
              </w:rPr>
              <w:t>、深度融合下信息技术在农村中学理化教学中多维应用的调查报告 （完成时间：2021.7）</w:t>
            </w:r>
          </w:p>
          <w:p>
            <w:pPr>
              <w:rPr>
                <w:rFonts w:ascii="宋体" w:hAnsi="宋体"/>
                <w:sz w:val="24"/>
              </w:rPr>
            </w:pPr>
            <w:r>
              <w:rPr>
                <w:rFonts w:hint="eastAsia" w:ascii="宋体" w:hAnsi="宋体"/>
                <w:sz w:val="24"/>
              </w:rPr>
              <w:t>2、深度融合下信息技术在农村中学理化教学中多维应用实践的阶段性研究报告</w:t>
            </w:r>
          </w:p>
          <w:p>
            <w:pPr>
              <w:rPr>
                <w:rFonts w:ascii="宋体" w:hAnsi="宋体"/>
                <w:sz w:val="24"/>
              </w:rPr>
            </w:pPr>
            <w:r>
              <w:rPr>
                <w:rFonts w:hint="eastAsia" w:ascii="宋体" w:hAnsi="宋体"/>
                <w:sz w:val="24"/>
              </w:rPr>
              <w:t xml:space="preserve">         （完成时间2022.7）</w:t>
            </w:r>
          </w:p>
          <w:p>
            <w:pPr>
              <w:rPr>
                <w:color w:val="000000" w:themeColor="text1"/>
                <w:sz w:val="24"/>
                <w14:textFill>
                  <w14:solidFill>
                    <w14:schemeClr w14:val="tx1"/>
                  </w14:solidFill>
                </w14:textFill>
              </w:rPr>
            </w:pPr>
            <w:r>
              <w:rPr>
                <w:rFonts w:hint="eastAsia" w:ascii="宋体" w:hAnsi="宋体"/>
                <w:sz w:val="24"/>
              </w:rPr>
              <w:t>3、深度融合下信息技术在农村中学理化教学中多维应用的</w:t>
            </w:r>
            <w:r>
              <w:rPr>
                <w:color w:val="000000" w:themeColor="text1"/>
                <w:sz w:val="24"/>
                <w14:textFill>
                  <w14:solidFill>
                    <w14:schemeClr w14:val="tx1"/>
                  </w14:solidFill>
                </w14:textFill>
              </w:rPr>
              <w:t>教学典型案例</w:t>
            </w:r>
            <w:r>
              <w:rPr>
                <w:rFonts w:hint="eastAsia"/>
                <w:color w:val="000000" w:themeColor="text1"/>
                <w:sz w:val="24"/>
                <w14:textFill>
                  <w14:solidFill>
                    <w14:schemeClr w14:val="tx1"/>
                  </w14:solidFill>
                </w14:textFill>
              </w:rPr>
              <w:t>集</w:t>
            </w:r>
          </w:p>
          <w:p>
            <w:pPr>
              <w:ind w:firstLine="1080" w:firstLineChars="450"/>
              <w:rPr>
                <w:color w:val="000000" w:themeColor="text1"/>
                <w:sz w:val="24"/>
                <w14:textFill>
                  <w14:solidFill>
                    <w14:schemeClr w14:val="tx1"/>
                  </w14:solidFill>
                </w14:textFill>
              </w:rPr>
            </w:pPr>
            <w:r>
              <w:rPr>
                <w:rFonts w:hint="eastAsia" w:ascii="宋体" w:hAnsi="宋体"/>
                <w:sz w:val="24"/>
              </w:rPr>
              <w:t>（完成时间2022.10）</w:t>
            </w:r>
          </w:p>
          <w:p>
            <w:pPr>
              <w:rPr>
                <w:rFonts w:ascii="宋体" w:hAnsi="宋体"/>
                <w:sz w:val="24"/>
              </w:rPr>
            </w:pPr>
            <w:r>
              <w:rPr>
                <w:rFonts w:hint="eastAsia"/>
                <w:color w:val="000000" w:themeColor="text1"/>
                <w:sz w:val="24"/>
                <w14:textFill>
                  <w14:solidFill>
                    <w14:schemeClr w14:val="tx1"/>
                  </w14:solidFill>
                </w14:textFill>
              </w:rPr>
              <w:t>4、</w:t>
            </w:r>
            <w:r>
              <w:rPr>
                <w:rFonts w:hint="eastAsia" w:ascii="宋体" w:hAnsi="宋体"/>
                <w:sz w:val="24"/>
              </w:rPr>
              <w:t>深度融合下信息技术在农村中学理化教学中多维应用相关的</w:t>
            </w:r>
            <w:r>
              <w:rPr>
                <w:rFonts w:ascii="宋体" w:hAnsi="宋体"/>
                <w:sz w:val="24"/>
              </w:rPr>
              <w:t>公开课、教</w:t>
            </w:r>
            <w:r>
              <w:rPr>
                <w:rFonts w:hint="eastAsia" w:ascii="宋体" w:hAnsi="宋体"/>
                <w:sz w:val="24"/>
              </w:rPr>
              <w:t>学设计</w:t>
            </w:r>
            <w:r>
              <w:rPr>
                <w:rFonts w:ascii="宋体" w:hAnsi="宋体"/>
                <w:sz w:val="24"/>
              </w:rPr>
              <w:t>、课件</w:t>
            </w:r>
          </w:p>
          <w:p>
            <w:pPr>
              <w:ind w:firstLine="1080" w:firstLineChars="450"/>
              <w:rPr>
                <w:color w:val="000000" w:themeColor="text1"/>
                <w:sz w:val="24"/>
                <w14:textFill>
                  <w14:solidFill>
                    <w14:schemeClr w14:val="tx1"/>
                  </w14:solidFill>
                </w14:textFill>
              </w:rPr>
            </w:pPr>
            <w:r>
              <w:rPr>
                <w:rFonts w:hint="eastAsia" w:ascii="宋体" w:hAnsi="宋体"/>
                <w:sz w:val="24"/>
              </w:rPr>
              <w:t xml:space="preserve"> （完成时间2022.11）</w:t>
            </w:r>
          </w:p>
          <w:p>
            <w:pPr>
              <w:rPr>
                <w:rFonts w:ascii="宋体" w:hAnsi="宋体"/>
                <w:sz w:val="24"/>
              </w:rPr>
            </w:pPr>
            <w:r>
              <w:rPr>
                <w:rFonts w:hint="eastAsia" w:ascii="宋体" w:hAnsi="宋体"/>
                <w:sz w:val="24"/>
              </w:rPr>
              <w:t>5、深度融合下信息技术在农村中学理化教学中多维应用的论文集</w:t>
            </w:r>
          </w:p>
          <w:p>
            <w:pPr>
              <w:rPr>
                <w:rFonts w:ascii="宋体" w:hAnsi="宋体"/>
                <w:sz w:val="24"/>
              </w:rPr>
            </w:pPr>
            <w:r>
              <w:rPr>
                <w:rFonts w:hint="eastAsia" w:ascii="宋体" w:hAnsi="宋体"/>
                <w:sz w:val="24"/>
              </w:rPr>
              <w:t xml:space="preserve">          （完成时间2022.12）</w:t>
            </w:r>
          </w:p>
          <w:p>
            <w:pPr>
              <w:ind w:firstLine="1200" w:firstLineChars="500"/>
              <w:rPr>
                <w:rFonts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414" w:hRule="atLeast"/>
        </w:trPr>
        <w:tc>
          <w:tcPr>
            <w:tcW w:w="9900" w:type="dxa"/>
            <w:tcBorders>
              <w:top w:val="single" w:color="auto" w:sz="4" w:space="0"/>
              <w:left w:val="single" w:color="auto" w:sz="4" w:space="0"/>
              <w:right w:val="single" w:color="auto" w:sz="4" w:space="0"/>
            </w:tcBorders>
          </w:tcPr>
          <w:p>
            <w:pPr>
              <w:rPr>
                <w:sz w:val="24"/>
              </w:rPr>
            </w:pPr>
            <w:r>
              <w:rPr>
                <w:sz w:val="24"/>
              </w:rPr>
              <w:t>本课题的</w:t>
            </w:r>
            <w:r>
              <w:rPr>
                <w:rFonts w:hint="eastAsia"/>
                <w:sz w:val="24"/>
              </w:rPr>
              <w:t>最终</w:t>
            </w:r>
            <w:r>
              <w:rPr>
                <w:sz w:val="24"/>
              </w:rPr>
              <w:t>成果：</w:t>
            </w:r>
          </w:p>
          <w:p>
            <w:pPr>
              <w:rPr>
                <w:rFonts w:ascii="宋体" w:hAnsi="宋体"/>
                <w:sz w:val="24"/>
              </w:rPr>
            </w:pPr>
            <w:r>
              <w:rPr>
                <w:rFonts w:ascii="宋体" w:hAnsi="宋体"/>
                <w:sz w:val="24"/>
              </w:rPr>
              <w:t>1</w:t>
            </w:r>
            <w:r>
              <w:rPr>
                <w:rFonts w:hint="eastAsia" w:ascii="宋体" w:hAnsi="宋体"/>
                <w:sz w:val="24"/>
              </w:rPr>
              <w:t>、“深度融合下信息技术在农村中学理化教学中多维应用的</w:t>
            </w:r>
            <w:r>
              <w:rPr>
                <w:rFonts w:hint="eastAsia" w:asciiTheme="majorEastAsia" w:hAnsiTheme="majorEastAsia" w:eastAsiaTheme="majorEastAsia"/>
                <w:sz w:val="24"/>
              </w:rPr>
              <w:t>实践探究</w:t>
            </w:r>
            <w:r>
              <w:rPr>
                <w:rFonts w:hint="eastAsia" w:ascii="宋体" w:hAnsi="宋体"/>
                <w:sz w:val="24"/>
              </w:rPr>
              <w:t>”结题研究报告</w:t>
            </w:r>
          </w:p>
          <w:p>
            <w:pPr>
              <w:ind w:firstLine="1200" w:firstLineChars="500"/>
              <w:rPr>
                <w:rFonts w:ascii="宋体" w:hAnsi="宋体"/>
                <w:sz w:val="24"/>
              </w:rPr>
            </w:pPr>
            <w:r>
              <w:rPr>
                <w:rFonts w:hint="eastAsia" w:ascii="宋体" w:hAnsi="宋体"/>
                <w:sz w:val="24"/>
              </w:rPr>
              <w:t>（完成时间2023.2）</w:t>
            </w:r>
          </w:p>
          <w:p>
            <w:pPr>
              <w:rPr>
                <w:rFonts w:ascii="宋体" w:hAnsi="宋体"/>
                <w:sz w:val="24"/>
              </w:rPr>
            </w:pPr>
            <w:r>
              <w:rPr>
                <w:rFonts w:hint="eastAsia" w:ascii="宋体" w:hAnsi="宋体"/>
                <w:sz w:val="24"/>
              </w:rPr>
              <w:t>2、“深度融合下信息技术在农村中学理化教学中多维应用的</w:t>
            </w:r>
            <w:r>
              <w:rPr>
                <w:rFonts w:hint="eastAsia" w:asciiTheme="majorEastAsia" w:hAnsiTheme="majorEastAsia" w:eastAsiaTheme="majorEastAsia"/>
                <w:sz w:val="24"/>
              </w:rPr>
              <w:t>实践探究</w:t>
            </w:r>
            <w:r>
              <w:rPr>
                <w:rFonts w:hint="eastAsia" w:ascii="宋体" w:hAnsi="宋体"/>
                <w:sz w:val="24"/>
              </w:rPr>
              <w:t>”论文集</w:t>
            </w:r>
          </w:p>
          <w:p>
            <w:pPr>
              <w:rPr>
                <w:rFonts w:ascii="宋体" w:hAnsi="宋体"/>
                <w:sz w:val="24"/>
              </w:rPr>
            </w:pPr>
            <w:r>
              <w:rPr>
                <w:rFonts w:hint="eastAsia" w:ascii="宋体" w:hAnsi="宋体"/>
                <w:sz w:val="24"/>
              </w:rPr>
              <w:t xml:space="preserve">  （完成时间2023.3）</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tcPr>
          <w:p>
            <w:pPr>
              <w:spacing w:line="400" w:lineRule="exact"/>
              <w:ind w:right="-107" w:rightChars="-51"/>
              <w:rPr>
                <w:rFonts w:ascii="宋体" w:hAnsi="宋体"/>
                <w:sz w:val="24"/>
              </w:rPr>
            </w:pPr>
            <w:r>
              <w:rPr>
                <w:rFonts w:hint="eastAsia" w:ascii="宋体" w:hAnsi="宋体"/>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tcPr>
          <w:p>
            <w:pPr>
              <w:spacing w:line="360" w:lineRule="exact"/>
              <w:ind w:right="-107" w:rightChars="-51"/>
              <w:rPr>
                <w:rFonts w:ascii="宋体" w:hAnsi="宋体"/>
                <w:bCs/>
                <w:sz w:val="24"/>
              </w:rPr>
            </w:pPr>
            <w:r>
              <w:rPr>
                <w:rFonts w:ascii="宋体" w:hAnsi="宋体"/>
                <w:sz w:val="24"/>
              </w:rPr>
              <w:t>1</w:t>
            </w:r>
            <w:r>
              <w:rPr>
                <w:rFonts w:hint="eastAsia" w:ascii="宋体" w:hAnsi="宋体"/>
                <w:sz w:val="24"/>
              </w:rPr>
              <w:t>、</w:t>
            </w:r>
            <w:r>
              <w:rPr>
                <w:rFonts w:hint="eastAsia" w:ascii="宋体" w:hAnsi="宋体"/>
                <w:bCs/>
                <w:sz w:val="24"/>
              </w:rPr>
              <w:t>课题</w:t>
            </w:r>
            <w:r>
              <w:rPr>
                <w:rFonts w:hint="eastAsia" w:ascii="宋体" w:hAnsi="宋体"/>
                <w:bCs/>
                <w:color w:val="000000" w:themeColor="text1"/>
                <w:sz w:val="24"/>
                <w14:textFill>
                  <w14:solidFill>
                    <w14:schemeClr w14:val="tx1"/>
                  </w14:solidFill>
                </w14:textFill>
              </w:rPr>
              <w:t>组核心成员</w:t>
            </w:r>
            <w:r>
              <w:rPr>
                <w:rFonts w:hint="eastAsia" w:ascii="宋体" w:hAnsi="宋体"/>
                <w:bCs/>
                <w:sz w:val="24"/>
              </w:rPr>
              <w:t>均具本科以上学历，长期从事相关学科的教育和教学工作并热衷于教育科学研究，具有较强的科研能力。其中：</w:t>
            </w:r>
          </w:p>
          <w:p>
            <w:pPr>
              <w:spacing w:line="420" w:lineRule="exact"/>
              <w:ind w:firstLine="480" w:firstLineChars="200"/>
              <w:jc w:val="left"/>
              <w:rPr>
                <w:rFonts w:ascii="宋体" w:hAnsi="宋体"/>
                <w:sz w:val="24"/>
              </w:rPr>
            </w:pPr>
            <w:r>
              <w:rPr>
                <w:rFonts w:hint="eastAsia" w:ascii="宋体" w:hAnsi="宋体"/>
                <w:sz w:val="24"/>
              </w:rPr>
              <w:t>黄翠玉曾主持洛江区课题《高三化学实验创新能力培养》（LJ2018X14），结题为优秀课题。撰写《“氯水的成分探究”实验装置改进及教学模式探究》发表于核心CN期刊《化学教学》2019年第4期，同年9月被人民大学复印资料期刊名为《中学化学教与学》全文转载。</w:t>
            </w:r>
          </w:p>
          <w:p>
            <w:pPr>
              <w:spacing w:line="420" w:lineRule="exact"/>
              <w:ind w:firstLine="480" w:firstLineChars="200"/>
              <w:jc w:val="left"/>
              <w:rPr>
                <w:rFonts w:ascii="宋体" w:hAnsi="宋体"/>
                <w:sz w:val="24"/>
              </w:rPr>
            </w:pPr>
            <w:r>
              <w:rPr>
                <w:rFonts w:hint="eastAsia" w:ascii="宋体" w:hAnsi="宋体"/>
                <w:sz w:val="24"/>
              </w:rPr>
              <w:t>曾国忠是泉州市奕聪中学物理教研组长，曾主持的洛江区课题《物理教学中情境创设的实践与研究》于2018年10月结题，参与研究的课题《中学物理课堂实验的开发与实践》于2018年10月结题。2016年9月开展《如何提高初三物理复习的有效性》区级讲座。论文《初中物理实验教学中情境创设初探》于2016年12发表于洛江教育。</w:t>
            </w:r>
          </w:p>
          <w:p>
            <w:pPr>
              <w:spacing w:line="420" w:lineRule="exact"/>
              <w:ind w:firstLine="480" w:firstLineChars="200"/>
              <w:jc w:val="left"/>
              <w:rPr>
                <w:rFonts w:ascii="宋体" w:hAnsi="宋体"/>
                <w:sz w:val="24"/>
              </w:rPr>
            </w:pPr>
            <w:r>
              <w:rPr>
                <w:rFonts w:hint="eastAsia" w:ascii="宋体" w:hAnsi="宋体"/>
                <w:sz w:val="24"/>
              </w:rPr>
              <w:t>谈小云是泉州市奕聪中学化学教研组长</w:t>
            </w:r>
            <w:r>
              <w:rPr>
                <w:rFonts w:ascii="宋体" w:hAnsi="宋体"/>
                <w:sz w:val="24"/>
              </w:rPr>
              <w:t>,</w:t>
            </w:r>
            <w:r>
              <w:rPr>
                <w:rFonts w:hint="eastAsia" w:ascii="宋体" w:hAnsi="宋体"/>
                <w:sz w:val="24"/>
              </w:rPr>
              <w:t>曾主持区级课题《自主与合作型学习模式的实证研究》，《在教学中渗透与培养学生的守恒思想》。参与市级课题《微课程在中学化学教学中的开发和应用研究》，参与省课题《中学化学微课的开发和利用研究》。</w:t>
            </w:r>
          </w:p>
          <w:p>
            <w:pPr>
              <w:ind w:firstLine="360" w:firstLineChars="150"/>
              <w:rPr>
                <w:rFonts w:ascii="宋体" w:hAnsi="宋体"/>
                <w:sz w:val="24"/>
              </w:rPr>
            </w:pPr>
            <w:r>
              <w:rPr>
                <w:rFonts w:hint="eastAsia" w:ascii="宋体" w:hAnsi="宋体"/>
                <w:sz w:val="24"/>
              </w:rPr>
              <w:t>黄泉发是泉州市奕聪中学高中信息技术老师，负责管理学校录播室，泉州市教坛新秀，专专长信息技术教学及应用的研究学习，撰写多篇CN论文如：《新形势下构建高效信息技术教学课堂的对策研究》发表于《青年生活》2019年第21期、《浅析基于DIKW视野下高中信息技术新课程教学实施策略》2018年</w:t>
            </w:r>
            <w:r>
              <w:rPr>
                <w:rFonts w:ascii="宋体" w:hAnsi="宋体"/>
                <w:sz w:val="24"/>
              </w:rPr>
              <w:t>10</w:t>
            </w:r>
            <w:r>
              <w:rPr>
                <w:rFonts w:hint="eastAsia" w:ascii="宋体" w:hAnsi="宋体"/>
                <w:sz w:val="24"/>
              </w:rPr>
              <w:t>月发表于《新课程》、《以提高学生信息素养为线索促进学生身心发展》2018年</w:t>
            </w:r>
            <w:r>
              <w:rPr>
                <w:rFonts w:ascii="宋体" w:hAnsi="宋体"/>
                <w:sz w:val="24"/>
              </w:rPr>
              <w:t>7</w:t>
            </w:r>
            <w:r>
              <w:rPr>
                <w:rFonts w:hint="eastAsia" w:ascii="宋体" w:hAnsi="宋体"/>
                <w:sz w:val="24"/>
              </w:rPr>
              <w:t>月发表于《长江丛刊》。</w:t>
            </w:r>
          </w:p>
          <w:p>
            <w:pPr>
              <w:ind w:firstLine="360" w:firstLineChars="150"/>
              <w:rPr>
                <w:rFonts w:ascii="宋体" w:hAnsi="宋体"/>
                <w:sz w:val="24"/>
              </w:rPr>
            </w:pPr>
            <w:r>
              <w:rPr>
                <w:rFonts w:hint="eastAsia" w:ascii="宋体" w:hAnsi="宋体"/>
                <w:sz w:val="24"/>
              </w:rPr>
              <w:t>李能耕泉州市虹山中学物理老师、校长助理、教务处主任</w:t>
            </w:r>
            <w:r>
              <w:rPr>
                <w:rFonts w:ascii="宋体" w:hAnsi="宋体"/>
                <w:sz w:val="24"/>
              </w:rPr>
              <w:t>,</w:t>
            </w:r>
            <w:r>
              <w:rPr>
                <w:rFonts w:hint="eastAsia" w:ascii="宋体" w:hAnsi="宋体"/>
                <w:sz w:val="24"/>
              </w:rPr>
              <w:t>曾主持区级课题《农村中学物理教学中学生能力培养的研究》。2015年6月洛江教育发表《初中物理课堂有效教学的几点体会》2016年6月洛江教育发表《初中物理教学中激发学生学习兴趣的几点体会》。</w:t>
            </w:r>
          </w:p>
          <w:p>
            <w:pPr>
              <w:spacing w:line="420" w:lineRule="exact"/>
              <w:jc w:val="left"/>
              <w:rPr>
                <w:rFonts w:ascii="宋体" w:hAnsi="宋体"/>
                <w:sz w:val="24"/>
              </w:rPr>
            </w:pPr>
            <w:r>
              <w:rPr>
                <w:rFonts w:hint="eastAsia" w:ascii="宋体" w:hAnsi="宋体"/>
                <w:sz w:val="24"/>
              </w:rPr>
              <w:t>2、本课题的研究理论假设合理，目标内容清晰，实施的可操作性较强，阶段实施过程与目标都很明确，完成课题的时间有保障。</w:t>
            </w:r>
          </w:p>
          <w:p>
            <w:pPr>
              <w:spacing w:line="360" w:lineRule="exact"/>
              <w:ind w:right="-107" w:rightChars="-51"/>
              <w:rPr>
                <w:rFonts w:ascii="宋体" w:hAnsi="宋体"/>
                <w:sz w:val="24"/>
              </w:rPr>
            </w:pPr>
            <w:r>
              <w:rPr>
                <w:rFonts w:hint="eastAsia" w:ascii="宋体" w:hAnsi="宋体"/>
                <w:sz w:val="24"/>
              </w:rPr>
              <w:t>3、围绕课题研究，我们认真调查、搜集相关资料、反复论证并根据我校实际和研究人员自身实际情况，精心规划了课题“</w:t>
            </w:r>
            <w:r>
              <w:rPr>
                <w:rFonts w:hint="eastAsia" w:asciiTheme="majorEastAsia" w:hAnsiTheme="majorEastAsia" w:eastAsiaTheme="majorEastAsia"/>
                <w:szCs w:val="21"/>
              </w:rPr>
              <w:t>深度融合下信息技术在农村中学理化教学多维应用的实践探究</w:t>
            </w:r>
            <w:r>
              <w:rPr>
                <w:rFonts w:hint="eastAsia" w:ascii="宋体" w:hAnsi="宋体"/>
                <w:sz w:val="24"/>
              </w:rPr>
              <w:t>”的研究实施方案</w:t>
            </w: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sz w:val="24"/>
              </w:rPr>
            </w:pPr>
          </w:p>
          <w:p>
            <w:pPr>
              <w:spacing w:line="360" w:lineRule="exact"/>
              <w:ind w:right="-107" w:rightChars="-51"/>
              <w:rPr>
                <w:rFonts w:ascii="宋体" w:hAnsi="宋体"/>
                <w:b/>
                <w:sz w:val="24"/>
              </w:rPr>
            </w:pPr>
          </w:p>
        </w:tc>
      </w:tr>
    </w:tbl>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E-BZ">
    <w:altName w:val="Times New Roman"/>
    <w:panose1 w:val="00000000000000000000"/>
    <w:charset w:val="00"/>
    <w:family w:val="roman"/>
    <w:pitch w:val="default"/>
    <w:sig w:usb0="00000000" w:usb1="00000000" w:usb2="00000000" w:usb3="00000000" w:csb0="00000000" w:csb1="00000000"/>
  </w:font>
  <w:font w:name="FZSSK--GBK1-0">
    <w:altName w:val="Times New Roman"/>
    <w:panose1 w:val="00000000000000000000"/>
    <w:charset w:val="00"/>
    <w:family w:val="roman"/>
    <w:pitch w:val="default"/>
    <w:sig w:usb0="00000000" w:usb1="00000000" w:usb2="00000000" w:usb3="00000000" w:csb0="00000000" w:csb1="00000000"/>
  </w:font>
  <w:font w:name="NEU-B3-Regular">
    <w:altName w:val="Times New Roman"/>
    <w:panose1 w:val="00000000000000000000"/>
    <w:charset w:val="00"/>
    <w:family w:val="roman"/>
    <w:pitch w:val="default"/>
    <w:sig w:usb0="00000000" w:usb1="00000000" w:usb2="00000000" w:usb3="00000000" w:csb0="00000000" w:csb1="00000000"/>
  </w:font>
  <w:font w:name="FZKTK--GBK1-0">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757"/>
        <w:tab w:val="clear" w:pos="4153"/>
      </w:tabs>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宋体"/>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2"/>
                      <w:rPr>
                        <w:rFonts w:eastAsia="宋体"/>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4D3"/>
    <w:multiLevelType w:val="multilevel"/>
    <w:tmpl w:val="0E4C24D3"/>
    <w:lvl w:ilvl="0" w:tentative="0">
      <w:start w:val="1"/>
      <w:numFmt w:val="decimal"/>
      <w:lvlText w:val="%1、"/>
      <w:lvlJc w:val="left"/>
      <w:pPr>
        <w:ind w:left="720" w:hanging="360"/>
      </w:pPr>
      <w:rPr>
        <w:rFonts w:ascii="Times New Roman" w:hAnsi="Times New Roman" w:eastAsia="宋体" w:cs="Times New Roman"/>
      </w:rPr>
    </w:lvl>
    <w:lvl w:ilvl="1" w:tentative="0">
      <w:start w:val="1"/>
      <w:numFmt w:val="decimal"/>
      <w:lvlText w:val="%2、"/>
      <w:lvlJc w:val="left"/>
      <w:pPr>
        <w:ind w:left="1140" w:hanging="360"/>
      </w:pPr>
      <w:rPr>
        <w:rFonts w:hint="default"/>
      </w:rPr>
    </w:lvl>
    <w:lvl w:ilvl="2" w:tentative="0">
      <w:start w:val="1"/>
      <w:numFmt w:val="japaneseCounting"/>
      <w:lvlText w:val="（%3）"/>
      <w:lvlJc w:val="left"/>
      <w:pPr>
        <w:ind w:left="1920" w:hanging="720"/>
      </w:pPr>
      <w:rPr>
        <w:rFonts w:hint="default"/>
      </w:r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D0D3D23"/>
    <w:multiLevelType w:val="multilevel"/>
    <w:tmpl w:val="1D0D3D23"/>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C76D8"/>
    <w:rsid w:val="7CDC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2020-10-26T11:01:00Z</dcterms:created>
  <dc:creator>Administrator</dc:creator>
  <cp:lastModifiedBy>Administrator</cp:lastModifiedBy>
  <dcterms:modified xsi:type="dcterms:W3CDTF">2020-10-26T11:02:17Z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