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ind w:right="800"/>
        <w:rPr>
          <w:rFonts w:hint="eastAsia" w:eastAsia="仿宋_GB2312"/>
          <w:sz w:val="32"/>
        </w:rPr>
      </w:pPr>
    </w:p>
    <w:p>
      <w:pPr>
        <w:rPr>
          <w:rFonts w:eastAsia="黑体"/>
          <w:sz w:val="24"/>
        </w:rPr>
      </w:pPr>
    </w:p>
    <w:p>
      <w:pPr>
        <w:rPr>
          <w:rFonts w:eastAsia="黑体"/>
          <w:sz w:val="24"/>
        </w:rPr>
      </w:pPr>
      <w:r>
        <w:rPr>
          <w:rFonts w:eastAsia="黑体"/>
          <w:sz w:val="24"/>
        </w:rPr>
        <w:t>小课题编号</w:t>
      </w:r>
    </w:p>
    <w:p>
      <w:pPr>
        <w:rPr>
          <w:rFonts w:eastAsia="黑体"/>
        </w:rPr>
      </w:pPr>
    </w:p>
    <w:p>
      <w:pPr>
        <w:rPr>
          <w:rFonts w:eastAsia="黑体"/>
        </w:rPr>
      </w:pPr>
    </w:p>
    <w:p>
      <w:pPr>
        <w:rPr>
          <w:rFonts w:eastAsia="黑体"/>
        </w:rPr>
      </w:pPr>
    </w:p>
    <w:p>
      <w:pPr>
        <w:spacing w:line="360" w:lineRule="auto"/>
        <w:jc w:val="center"/>
        <w:rPr>
          <w:rFonts w:eastAsia="黑体"/>
          <w:b/>
          <w:bCs/>
          <w:spacing w:val="14"/>
          <w:sz w:val="60"/>
        </w:rPr>
      </w:pPr>
      <w:r>
        <w:rPr>
          <w:rFonts w:eastAsia="黑体"/>
          <w:b/>
          <w:bCs/>
          <w:spacing w:val="14"/>
          <w:sz w:val="60"/>
        </w:rPr>
        <w:t>泉州市教育科学规划小课题</w:t>
      </w:r>
    </w:p>
    <w:p>
      <w:pPr>
        <w:spacing w:line="360" w:lineRule="auto"/>
        <w:jc w:val="center"/>
        <w:rPr>
          <w:rFonts w:eastAsia="黑体"/>
          <w:b/>
          <w:bCs/>
          <w:spacing w:val="14"/>
          <w:sz w:val="60"/>
        </w:rPr>
      </w:pPr>
      <w:r>
        <w:rPr>
          <w:rFonts w:eastAsia="黑体"/>
          <w:b/>
          <w:bCs/>
          <w:spacing w:val="14"/>
          <w:sz w:val="60"/>
        </w:rPr>
        <w:t>申请·评审书</w:t>
      </w:r>
    </w:p>
    <w:p>
      <w:pPr>
        <w:spacing w:before="312" w:beforeLines="100" w:line="560" w:lineRule="exact"/>
        <w:jc w:val="center"/>
        <w:rPr>
          <w:spacing w:val="20"/>
          <w:sz w:val="48"/>
        </w:rPr>
      </w:pPr>
    </w:p>
    <w:p>
      <w:pPr>
        <w:spacing w:before="156" w:beforeLines="50" w:after="156" w:afterLines="50"/>
        <w:rPr>
          <w:sz w:val="28"/>
        </w:rPr>
      </w:pPr>
    </w:p>
    <w:p>
      <w:pPr>
        <w:spacing w:before="156" w:beforeLines="50" w:after="156" w:afterLines="50"/>
        <w:rPr>
          <w:sz w:val="28"/>
        </w:rPr>
      </w:pPr>
    </w:p>
    <w:p>
      <w:pPr>
        <w:spacing w:line="520" w:lineRule="exact"/>
        <w:rPr>
          <w:sz w:val="28"/>
          <w:u w:val="single"/>
        </w:rPr>
      </w:pPr>
      <w:r>
        <w:rPr>
          <w:rFonts w:hint="eastAsia" w:eastAsia="黑体"/>
          <w:sz w:val="24"/>
        </w:rPr>
        <w:t xml:space="preserve">         课题类别  </w:t>
      </w:r>
      <w:r>
        <w:rPr>
          <w:rFonts w:hint="eastAsia" w:eastAsia="黑体"/>
          <w:sz w:val="24"/>
          <w:u w:val="single"/>
        </w:rPr>
        <w:sym w:font="Wingdings" w:char="00A1"/>
      </w:r>
      <w:r>
        <w:rPr>
          <w:rFonts w:hint="eastAsia" w:eastAsia="黑体"/>
          <w:sz w:val="24"/>
          <w:u w:val="single"/>
        </w:rPr>
        <w:t xml:space="preserve">一般课题        </w:t>
      </w:r>
      <w:r>
        <w:rPr>
          <w:rFonts w:hint="eastAsia" w:eastAsia="黑体"/>
          <w:sz w:val="24"/>
          <w:u w:val="single"/>
        </w:rPr>
        <w:sym w:font="Wingdings" w:char="00A1"/>
      </w:r>
      <w:r>
        <w:rPr>
          <w:rFonts w:hint="eastAsia" w:eastAsia="黑体"/>
          <w:sz w:val="24"/>
          <w:u w:val="single"/>
        </w:rPr>
        <w:t xml:space="preserve">名师培养对象专项课题        </w:t>
      </w:r>
    </w:p>
    <w:p>
      <w:pPr>
        <w:spacing w:line="500" w:lineRule="exact"/>
        <w:ind w:left="2141" w:leftChars="180" w:hanging="1763" w:hangingChars="686"/>
        <w:jc w:val="left"/>
        <w:rPr>
          <w:rFonts w:hint="eastAsia" w:eastAsia="黑体"/>
          <w:spacing w:val="10"/>
          <w:sz w:val="24"/>
        </w:rPr>
      </w:pPr>
      <w:r>
        <w:rPr>
          <w:b/>
          <w:bCs/>
          <w:spacing w:val="8"/>
          <w:sz w:val="24"/>
        </w:rPr>
        <w:t xml:space="preserve">     </w:t>
      </w:r>
      <w:r>
        <w:rPr>
          <w:rFonts w:eastAsia="黑体"/>
          <w:spacing w:val="8"/>
          <w:sz w:val="24"/>
        </w:rPr>
        <w:t>小课题名称</w:t>
      </w:r>
      <w:r>
        <w:rPr>
          <w:rFonts w:hint="eastAsia" w:eastAsia="黑体"/>
          <w:spacing w:val="8"/>
          <w:sz w:val="24"/>
        </w:rPr>
        <w:t>：</w:t>
      </w:r>
      <w:r>
        <w:rPr>
          <w:rFonts w:hint="eastAsia" w:eastAsia="黑体"/>
          <w:spacing w:val="8"/>
          <w:sz w:val="24"/>
          <w:u w:val="single"/>
        </w:rPr>
        <w:t xml:space="preserve">      </w:t>
      </w:r>
      <w:bookmarkStart w:id="0" w:name="_GoBack"/>
      <w:r>
        <w:rPr>
          <w:rFonts w:hint="eastAsia" w:eastAsia="黑体"/>
          <w:sz w:val="24"/>
          <w:u w:val="single"/>
        </w:rPr>
        <w:t>高中政治学科知能转化学习策略研究</w:t>
      </w:r>
      <w:bookmarkEnd w:id="0"/>
      <w:r>
        <w:rPr>
          <w:rFonts w:hint="eastAsia" w:eastAsia="黑体"/>
          <w:sz w:val="24"/>
          <w:u w:val="single"/>
        </w:rPr>
        <w:t xml:space="preserve">      </w:t>
      </w:r>
    </w:p>
    <w:p>
      <w:pPr>
        <w:spacing w:line="500" w:lineRule="exact"/>
        <w:ind w:firstLine="352" w:firstLineChars="147"/>
        <w:rPr>
          <w:rFonts w:hint="eastAsia" w:eastAsia="黑体"/>
          <w:sz w:val="24"/>
        </w:rPr>
      </w:pPr>
      <w:r>
        <w:rPr>
          <w:rFonts w:eastAsia="黑体"/>
          <w:sz w:val="24"/>
        </w:rPr>
        <w:t xml:space="preserve">      小课题负责人</w:t>
      </w:r>
      <w:r>
        <w:rPr>
          <w:rFonts w:hint="eastAsia" w:eastAsia="黑体"/>
          <w:sz w:val="24"/>
          <w:u w:val="single"/>
        </w:rPr>
        <w:t xml:space="preserve">               刘  鸿  南</w:t>
      </w:r>
      <w:r>
        <w:rPr>
          <w:rFonts w:eastAsia="黑体"/>
          <w:sz w:val="24"/>
        </w:rPr>
        <w:t>__________________</w:t>
      </w:r>
      <w:r>
        <w:rPr>
          <w:rFonts w:hint="eastAsia" w:eastAsia="黑体"/>
          <w:sz w:val="24"/>
          <w:u w:val="single"/>
        </w:rPr>
        <w:t xml:space="preserve"> </w:t>
      </w:r>
      <w:r>
        <w:rPr>
          <w:rFonts w:eastAsia="黑体"/>
          <w:sz w:val="24"/>
        </w:rPr>
        <w:t>__</w:t>
      </w:r>
    </w:p>
    <w:p>
      <w:pPr>
        <w:spacing w:line="500" w:lineRule="exact"/>
        <w:rPr>
          <w:rFonts w:eastAsia="黑体"/>
          <w:spacing w:val="10"/>
          <w:sz w:val="24"/>
          <w:u w:val="single"/>
        </w:rPr>
      </w:pPr>
      <w:r>
        <w:rPr>
          <w:rFonts w:eastAsia="黑体"/>
          <w:sz w:val="24"/>
        </w:rPr>
        <w:t xml:space="preserve">         负责人</w:t>
      </w:r>
      <w:r>
        <w:rPr>
          <w:rFonts w:eastAsia="黑体"/>
          <w:spacing w:val="12"/>
          <w:sz w:val="24"/>
        </w:rPr>
        <w:t>所在单位</w:t>
      </w:r>
      <w:r>
        <w:rPr>
          <w:rFonts w:hint="eastAsia" w:eastAsia="黑体"/>
          <w:spacing w:val="12"/>
          <w:sz w:val="24"/>
          <w:u w:val="single"/>
        </w:rPr>
        <w:t xml:space="preserve">          </w:t>
      </w:r>
      <w:r>
        <w:rPr>
          <w:rFonts w:hint="eastAsia" w:eastAsia="黑体"/>
          <w:sz w:val="24"/>
          <w:u w:val="single"/>
        </w:rPr>
        <w:t xml:space="preserve">泉州奕聪中学                  </w:t>
      </w:r>
    </w:p>
    <w:p>
      <w:pPr>
        <w:spacing w:line="500" w:lineRule="exact"/>
        <w:ind w:firstLine="352" w:firstLineChars="147"/>
        <w:rPr>
          <w:rFonts w:eastAsia="黑体"/>
          <w:sz w:val="24"/>
          <w:u w:val="single"/>
        </w:rPr>
      </w:pPr>
      <w:r>
        <w:rPr>
          <w:rFonts w:eastAsia="黑体"/>
          <w:sz w:val="24"/>
        </w:rPr>
        <w:t xml:space="preserve">      课题组成员及所在单位</w:t>
      </w:r>
      <w:r>
        <w:rPr>
          <w:rFonts w:eastAsia="黑体"/>
          <w:sz w:val="24"/>
          <w:u w:val="single"/>
        </w:rPr>
        <w:t xml:space="preserve">   </w:t>
      </w:r>
      <w:r>
        <w:rPr>
          <w:rFonts w:hint="eastAsia" w:eastAsia="黑体"/>
          <w:sz w:val="24"/>
          <w:u w:val="single"/>
        </w:rPr>
        <w:t xml:space="preserve">    泉州奕聪中学</w:t>
      </w:r>
      <w:r>
        <w:rPr>
          <w:rFonts w:eastAsia="黑体"/>
          <w:sz w:val="24"/>
          <w:u w:val="single"/>
        </w:rPr>
        <w:t xml:space="preserve">                  </w:t>
      </w:r>
    </w:p>
    <w:p>
      <w:pPr>
        <w:spacing w:line="500" w:lineRule="exact"/>
        <w:ind w:right="257"/>
        <w:rPr>
          <w:rFonts w:hint="eastAsia" w:eastAsia="黑体"/>
          <w:b/>
          <w:spacing w:val="10"/>
          <w:sz w:val="24"/>
        </w:rPr>
      </w:pPr>
      <w:r>
        <w:rPr>
          <w:rFonts w:eastAsia="黑体"/>
          <w:spacing w:val="8"/>
          <w:sz w:val="24"/>
        </w:rPr>
        <w:t xml:space="preserve">        通讯地址</w:t>
      </w:r>
      <w:r>
        <w:rPr>
          <w:rFonts w:hint="eastAsia" w:eastAsia="黑体"/>
          <w:sz w:val="24"/>
          <w:u w:val="single"/>
        </w:rPr>
        <w:t xml:space="preserve">      泉州奕聪中学      </w:t>
      </w:r>
      <w:r>
        <w:rPr>
          <w:rFonts w:eastAsia="黑体"/>
          <w:sz w:val="24"/>
        </w:rPr>
        <w:t xml:space="preserve">  </w:t>
      </w:r>
      <w:r>
        <w:rPr>
          <w:rFonts w:eastAsia="黑体"/>
          <w:spacing w:val="10"/>
          <w:sz w:val="24"/>
        </w:rPr>
        <w:t>邮  编</w:t>
      </w:r>
      <w:r>
        <w:rPr>
          <w:rFonts w:eastAsia="黑体"/>
          <w:b/>
          <w:sz w:val="24"/>
          <w:u w:val="single"/>
        </w:rPr>
        <w:t>_</w:t>
      </w:r>
      <w:r>
        <w:rPr>
          <w:rFonts w:eastAsia="黑体"/>
          <w:sz w:val="24"/>
          <w:u w:val="single"/>
        </w:rPr>
        <w:t>_</w:t>
      </w:r>
      <w:r>
        <w:rPr>
          <w:rFonts w:hint="eastAsia" w:eastAsia="黑体"/>
          <w:sz w:val="24"/>
          <w:u w:val="single"/>
        </w:rPr>
        <w:t xml:space="preserve">   362015   </w:t>
      </w:r>
      <w:r>
        <w:rPr>
          <w:rFonts w:eastAsia="黑体"/>
          <w:sz w:val="24"/>
          <w:u w:val="single"/>
        </w:rPr>
        <w:t>_</w:t>
      </w:r>
      <w:r>
        <w:rPr>
          <w:rFonts w:hint="eastAsia" w:eastAsia="黑体"/>
          <w:sz w:val="24"/>
          <w:u w:val="single"/>
        </w:rPr>
        <w:t xml:space="preserve"> </w:t>
      </w:r>
    </w:p>
    <w:p>
      <w:pPr>
        <w:wordWrap w:val="0"/>
        <w:spacing w:line="500" w:lineRule="exact"/>
        <w:rPr>
          <w:rFonts w:eastAsia="黑体"/>
          <w:b/>
          <w:sz w:val="24"/>
        </w:rPr>
      </w:pPr>
      <w:r>
        <w:rPr>
          <w:rFonts w:eastAsia="黑体"/>
          <w:b/>
          <w:spacing w:val="10"/>
          <w:sz w:val="24"/>
        </w:rPr>
        <w:t xml:space="preserve">        电话：（办公）</w:t>
      </w:r>
      <w:r>
        <w:rPr>
          <w:rFonts w:eastAsia="黑体"/>
          <w:b/>
          <w:sz w:val="24"/>
        </w:rPr>
        <w:t xml:space="preserve">___________ </w:t>
      </w:r>
      <w:r>
        <w:rPr>
          <w:rFonts w:eastAsia="黑体"/>
          <w:b/>
          <w:spacing w:val="10"/>
          <w:sz w:val="24"/>
        </w:rPr>
        <w:t>手机：</w:t>
      </w:r>
      <w:r>
        <w:rPr>
          <w:rFonts w:eastAsia="黑体"/>
          <w:b/>
          <w:sz w:val="24"/>
          <w:u w:val="single"/>
        </w:rPr>
        <w:t xml:space="preserve"> </w:t>
      </w:r>
      <w:r>
        <w:rPr>
          <w:rFonts w:hint="eastAsia" w:eastAsia="黑体"/>
          <w:b/>
          <w:sz w:val="24"/>
          <w:u w:val="single"/>
        </w:rPr>
        <w:t xml:space="preserve">     </w:t>
      </w:r>
      <w:r>
        <w:rPr>
          <w:rFonts w:hint="eastAsia" w:eastAsia="黑体"/>
          <w:sz w:val="24"/>
          <w:u w:val="single"/>
        </w:rPr>
        <w:t>13774874849</w:t>
      </w:r>
      <w:r>
        <w:rPr>
          <w:rFonts w:eastAsia="黑体"/>
          <w:sz w:val="24"/>
          <w:u w:val="single"/>
        </w:rPr>
        <w:t xml:space="preserve">       </w:t>
      </w:r>
    </w:p>
    <w:p>
      <w:pPr>
        <w:wordWrap w:val="0"/>
        <w:spacing w:line="500" w:lineRule="exact"/>
        <w:rPr>
          <w:rFonts w:hint="eastAsia" w:eastAsia="黑体"/>
          <w:b/>
          <w:sz w:val="24"/>
        </w:rPr>
      </w:pPr>
      <w:r>
        <w:rPr>
          <w:rFonts w:eastAsia="黑体"/>
          <w:b/>
          <w:spacing w:val="6"/>
          <w:sz w:val="24"/>
        </w:rPr>
        <w:t xml:space="preserve">        电子邮箱：</w:t>
      </w:r>
      <w:r>
        <w:rPr>
          <w:rFonts w:eastAsia="黑体"/>
          <w:b/>
          <w:sz w:val="24"/>
        </w:rPr>
        <w:t>______</w:t>
      </w:r>
      <w:r>
        <w:rPr>
          <w:rFonts w:hint="eastAsia" w:eastAsia="黑体"/>
          <w:sz w:val="24"/>
          <w:u w:val="single"/>
        </w:rPr>
        <w:t xml:space="preserve">  </w:t>
      </w:r>
      <w:r>
        <w:rPr>
          <w:rFonts w:eastAsia="黑体"/>
          <w:b/>
          <w:sz w:val="24"/>
        </w:rPr>
        <w:t>_</w:t>
      </w:r>
      <w:r>
        <w:rPr>
          <w:rFonts w:hint="eastAsia" w:eastAsia="黑体"/>
          <w:b/>
          <w:sz w:val="24"/>
          <w:u w:val="single"/>
        </w:rPr>
        <w:t xml:space="preserve">  </w:t>
      </w:r>
      <w:r>
        <w:rPr>
          <w:rFonts w:hint="eastAsia" w:eastAsia="黑体"/>
          <w:sz w:val="24"/>
          <w:u w:val="single"/>
        </w:rPr>
        <w:t>540609431@qq.</w:t>
      </w:r>
      <w:r>
        <w:rPr>
          <w:rFonts w:eastAsia="黑体"/>
          <w:sz w:val="24"/>
          <w:u w:val="single"/>
        </w:rPr>
        <w:t>C</w:t>
      </w:r>
      <w:r>
        <w:rPr>
          <w:rFonts w:hint="eastAsia" w:eastAsia="黑体"/>
          <w:sz w:val="24"/>
          <w:u w:val="single"/>
        </w:rPr>
        <w:t>om</w:t>
      </w:r>
      <w:r>
        <w:rPr>
          <w:rFonts w:eastAsia="黑体"/>
          <w:b/>
          <w:sz w:val="24"/>
        </w:rPr>
        <w:t>___________________</w:t>
      </w:r>
    </w:p>
    <w:p>
      <w:pPr>
        <w:spacing w:line="500" w:lineRule="exact"/>
        <w:rPr>
          <w:rFonts w:eastAsia="黑体"/>
          <w:b/>
          <w:sz w:val="24"/>
        </w:rPr>
      </w:pPr>
      <w:r>
        <w:rPr>
          <w:rFonts w:eastAsia="黑体"/>
          <w:b/>
          <w:spacing w:val="6"/>
          <w:sz w:val="24"/>
        </w:rPr>
        <w:t xml:space="preserve">        填表日期：</w:t>
      </w:r>
      <w:r>
        <w:rPr>
          <w:rFonts w:eastAsia="黑体"/>
          <w:b/>
          <w:sz w:val="24"/>
        </w:rPr>
        <w:t>___</w:t>
      </w:r>
      <w:r>
        <w:rPr>
          <w:rFonts w:eastAsia="黑体"/>
          <w:b/>
          <w:sz w:val="24"/>
          <w:u w:val="single"/>
        </w:rPr>
        <w:t>_</w:t>
      </w:r>
      <w:r>
        <w:rPr>
          <w:rFonts w:hint="eastAsia" w:eastAsia="黑体"/>
          <w:sz w:val="24"/>
          <w:u w:val="single"/>
        </w:rPr>
        <w:t xml:space="preserve">           2017.3.14</w:t>
      </w:r>
      <w:r>
        <w:rPr>
          <w:rFonts w:eastAsia="黑体"/>
          <w:sz w:val="24"/>
        </w:rPr>
        <w:t>_</w:t>
      </w:r>
      <w:r>
        <w:rPr>
          <w:rFonts w:eastAsia="黑体"/>
          <w:b/>
          <w:sz w:val="24"/>
        </w:rPr>
        <w:t>___</w:t>
      </w:r>
      <w:r>
        <w:rPr>
          <w:rFonts w:hint="eastAsia" w:eastAsia="黑体"/>
          <w:sz w:val="24"/>
          <w:u w:val="single"/>
        </w:rPr>
        <w:t xml:space="preserve">                  </w:t>
      </w:r>
      <w:r>
        <w:rPr>
          <w:rFonts w:eastAsia="黑体"/>
          <w:sz w:val="24"/>
          <w:u w:val="single"/>
        </w:rPr>
        <w:t>__</w:t>
      </w:r>
    </w:p>
    <w:p>
      <w:pPr>
        <w:spacing w:line="360" w:lineRule="auto"/>
        <w:ind w:firstLine="2240" w:firstLineChars="800"/>
        <w:rPr>
          <w:rFonts w:eastAsia="黑体"/>
          <w:sz w:val="28"/>
        </w:rPr>
      </w:pPr>
    </w:p>
    <w:p>
      <w:pPr>
        <w:spacing w:line="360" w:lineRule="auto"/>
        <w:ind w:firstLine="2240" w:firstLineChars="800"/>
        <w:rPr>
          <w:rFonts w:eastAsia="黑体"/>
          <w:sz w:val="28"/>
        </w:rPr>
      </w:pPr>
    </w:p>
    <w:p>
      <w:pPr>
        <w:spacing w:line="360" w:lineRule="auto"/>
        <w:ind w:firstLine="2240" w:firstLineChars="800"/>
        <w:rPr>
          <w:rFonts w:hint="eastAsia" w:eastAsia="黑体"/>
          <w:sz w:val="28"/>
        </w:rPr>
      </w:pPr>
    </w:p>
    <w:p>
      <w:pPr>
        <w:spacing w:line="360" w:lineRule="auto"/>
        <w:ind w:firstLine="2240" w:firstLineChars="800"/>
        <w:rPr>
          <w:rFonts w:hint="eastAsia" w:eastAsia="黑体"/>
          <w:sz w:val="28"/>
        </w:rPr>
      </w:pPr>
    </w:p>
    <w:p>
      <w:pPr>
        <w:spacing w:line="360" w:lineRule="auto"/>
        <w:ind w:firstLine="2240" w:firstLineChars="800"/>
        <w:rPr>
          <w:rFonts w:hint="eastAsia" w:eastAsia="黑体"/>
          <w:sz w:val="28"/>
        </w:rPr>
      </w:pPr>
    </w:p>
    <w:p>
      <w:pPr>
        <w:spacing w:line="360" w:lineRule="auto"/>
        <w:ind w:firstLine="2240" w:firstLineChars="800"/>
        <w:rPr>
          <w:rFonts w:hint="eastAsia" w:eastAsia="黑体"/>
          <w:sz w:val="28"/>
        </w:rPr>
      </w:pPr>
    </w:p>
    <w:p>
      <w:pPr>
        <w:snapToGrid w:val="0"/>
        <w:jc w:val="center"/>
        <w:rPr>
          <w:rFonts w:ascii="宋体" w:hAnsi="宋体"/>
          <w:b/>
          <w:sz w:val="24"/>
        </w:rPr>
      </w:pPr>
      <w:r>
        <w:rPr>
          <w:rFonts w:ascii="宋体" w:hAnsi="宋体"/>
          <w:b/>
          <w:sz w:val="24"/>
        </w:rPr>
        <w:t>泉州市教育科学规划领导小组办公室</w:t>
      </w:r>
    </w:p>
    <w:p>
      <w:pPr>
        <w:snapToGrid w:val="0"/>
        <w:jc w:val="center"/>
        <w:rPr>
          <w:rFonts w:ascii="宋体" w:hAnsi="宋体"/>
          <w:b/>
          <w:bCs/>
          <w:sz w:val="24"/>
        </w:rPr>
      </w:pPr>
      <w:r>
        <w:rPr>
          <w:rFonts w:ascii="宋体" w:hAnsi="宋体"/>
          <w:b/>
          <w:bCs/>
          <w:sz w:val="24"/>
        </w:rPr>
        <w:t>2017年</w:t>
      </w:r>
      <w:r>
        <w:rPr>
          <w:rFonts w:hint="eastAsia" w:ascii="宋体" w:hAnsi="宋体"/>
          <w:b/>
          <w:bCs/>
          <w:sz w:val="24"/>
        </w:rPr>
        <w:t>3</w:t>
      </w:r>
      <w:r>
        <w:rPr>
          <w:rFonts w:ascii="宋体" w:hAnsi="宋体"/>
          <w:b/>
          <w:bCs/>
          <w:sz w:val="24"/>
        </w:rPr>
        <w:t>月</w:t>
      </w:r>
    </w:p>
    <w:p>
      <w:pPr>
        <w:tabs>
          <w:tab w:val="left" w:pos="799"/>
        </w:tabs>
        <w:snapToGrid w:val="0"/>
        <w:rPr>
          <w:rFonts w:ascii="宋体" w:hAnsi="宋体"/>
          <w:b/>
          <w:bCs/>
          <w:sz w:val="24"/>
        </w:rPr>
      </w:pPr>
      <w:r>
        <w:rPr>
          <w:rFonts w:ascii="宋体" w:hAnsi="宋体"/>
          <w:b/>
          <w:bCs/>
          <w:sz w:val="24"/>
        </w:rPr>
        <w:t>一、小课题研究人员基本信息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971"/>
        <w:gridCol w:w="359"/>
        <w:gridCol w:w="1370"/>
        <w:gridCol w:w="69"/>
        <w:gridCol w:w="721"/>
        <w:gridCol w:w="832"/>
        <w:gridCol w:w="719"/>
        <w:gridCol w:w="69"/>
        <w:gridCol w:w="470"/>
        <w:gridCol w:w="430"/>
        <w:gridCol w:w="778"/>
        <w:gridCol w:w="593"/>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899" w:type="dxa"/>
            <w:vMerge w:val="restart"/>
            <w:noWrap w:val="0"/>
            <w:vAlign w:val="center"/>
          </w:tcPr>
          <w:p>
            <w:pPr>
              <w:spacing w:line="300" w:lineRule="auto"/>
              <w:jc w:val="center"/>
              <w:rPr>
                <w:rFonts w:ascii="宋体" w:hAnsi="宋体"/>
                <w:b/>
                <w:bCs/>
                <w:sz w:val="24"/>
              </w:rPr>
            </w:pPr>
            <w:r>
              <w:rPr>
                <w:rFonts w:ascii="宋体" w:hAnsi="宋体"/>
                <w:b/>
                <w:bCs/>
                <w:sz w:val="24"/>
              </w:rPr>
              <w:t>小</w:t>
            </w:r>
          </w:p>
          <w:p>
            <w:pPr>
              <w:spacing w:line="300" w:lineRule="auto"/>
              <w:jc w:val="center"/>
              <w:rPr>
                <w:rFonts w:ascii="宋体" w:hAnsi="宋体"/>
                <w:b/>
                <w:bCs/>
                <w:sz w:val="24"/>
              </w:rPr>
            </w:pPr>
            <w:r>
              <w:rPr>
                <w:rFonts w:ascii="宋体" w:hAnsi="宋体"/>
                <w:b/>
                <w:bCs/>
                <w:sz w:val="24"/>
              </w:rPr>
              <w:t>课</w:t>
            </w:r>
          </w:p>
          <w:p>
            <w:pPr>
              <w:spacing w:line="300" w:lineRule="auto"/>
              <w:jc w:val="center"/>
              <w:rPr>
                <w:rFonts w:ascii="宋体" w:hAnsi="宋体"/>
                <w:b/>
                <w:bCs/>
                <w:sz w:val="24"/>
              </w:rPr>
            </w:pPr>
            <w:r>
              <w:rPr>
                <w:rFonts w:ascii="宋体" w:hAnsi="宋体"/>
                <w:b/>
                <w:bCs/>
                <w:sz w:val="24"/>
              </w:rPr>
              <w:t>题</w:t>
            </w:r>
          </w:p>
          <w:p>
            <w:pPr>
              <w:spacing w:line="300" w:lineRule="auto"/>
              <w:jc w:val="center"/>
              <w:rPr>
                <w:rFonts w:ascii="宋体" w:hAnsi="宋体"/>
                <w:b/>
                <w:bCs/>
                <w:sz w:val="24"/>
              </w:rPr>
            </w:pPr>
            <w:r>
              <w:rPr>
                <w:rFonts w:ascii="宋体" w:hAnsi="宋体"/>
                <w:b/>
                <w:bCs/>
                <w:sz w:val="24"/>
              </w:rPr>
              <w:t>负</w:t>
            </w:r>
          </w:p>
          <w:p>
            <w:pPr>
              <w:spacing w:line="300" w:lineRule="auto"/>
              <w:jc w:val="center"/>
              <w:rPr>
                <w:rFonts w:ascii="宋体" w:hAnsi="宋体"/>
                <w:b/>
                <w:bCs/>
                <w:sz w:val="24"/>
              </w:rPr>
            </w:pPr>
            <w:r>
              <w:rPr>
                <w:rFonts w:ascii="宋体" w:hAnsi="宋体"/>
                <w:b/>
                <w:bCs/>
                <w:sz w:val="24"/>
              </w:rPr>
              <w:t>责</w:t>
            </w:r>
          </w:p>
          <w:p>
            <w:pPr>
              <w:spacing w:line="300" w:lineRule="auto"/>
              <w:jc w:val="center"/>
              <w:rPr>
                <w:rFonts w:ascii="宋体" w:hAnsi="宋体"/>
                <w:b/>
                <w:bCs/>
                <w:sz w:val="24"/>
              </w:rPr>
            </w:pPr>
            <w:r>
              <w:rPr>
                <w:rFonts w:ascii="宋体" w:hAnsi="宋体"/>
                <w:b/>
                <w:bCs/>
                <w:sz w:val="24"/>
              </w:rPr>
              <w:t>人</w:t>
            </w:r>
          </w:p>
        </w:tc>
        <w:tc>
          <w:tcPr>
            <w:tcW w:w="1330" w:type="dxa"/>
            <w:gridSpan w:val="2"/>
            <w:tcBorders>
              <w:bottom w:val="single" w:color="auto" w:sz="4" w:space="0"/>
              <w:right w:val="single" w:color="auto" w:sz="4" w:space="0"/>
            </w:tcBorders>
            <w:noWrap w:val="0"/>
            <w:vAlign w:val="center"/>
          </w:tcPr>
          <w:p>
            <w:pPr>
              <w:spacing w:line="300" w:lineRule="auto"/>
              <w:jc w:val="center"/>
              <w:rPr>
                <w:rFonts w:ascii="宋体" w:hAnsi="宋体"/>
                <w:b/>
                <w:bCs/>
                <w:sz w:val="24"/>
              </w:rPr>
            </w:pPr>
            <w:r>
              <w:rPr>
                <w:rFonts w:ascii="宋体" w:hAnsi="宋体"/>
                <w:b/>
                <w:bCs/>
                <w:sz w:val="24"/>
              </w:rPr>
              <w:t>姓    名</w:t>
            </w:r>
          </w:p>
        </w:tc>
        <w:tc>
          <w:tcPr>
            <w:tcW w:w="1439"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刘鸿南</w:t>
            </w:r>
          </w:p>
        </w:tc>
        <w:tc>
          <w:tcPr>
            <w:tcW w:w="721" w:type="dxa"/>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ascii="宋体" w:hAnsi="宋体"/>
                <w:b/>
                <w:sz w:val="24"/>
              </w:rPr>
              <w:t>性别</w:t>
            </w:r>
          </w:p>
        </w:tc>
        <w:tc>
          <w:tcPr>
            <w:tcW w:w="832" w:type="dxa"/>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男</w:t>
            </w:r>
          </w:p>
        </w:tc>
        <w:tc>
          <w:tcPr>
            <w:tcW w:w="788"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Cs/>
                <w:sz w:val="24"/>
              </w:rPr>
            </w:pPr>
            <w:r>
              <w:rPr>
                <w:rFonts w:ascii="宋体" w:hAnsi="宋体"/>
                <w:b/>
                <w:sz w:val="24"/>
              </w:rPr>
              <w:t>民族</w:t>
            </w:r>
          </w:p>
        </w:tc>
        <w:tc>
          <w:tcPr>
            <w:tcW w:w="900"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汉</w:t>
            </w:r>
          </w:p>
        </w:tc>
        <w:tc>
          <w:tcPr>
            <w:tcW w:w="1371" w:type="dxa"/>
            <w:gridSpan w:val="2"/>
            <w:tcBorders>
              <w:left w:val="single" w:color="auto" w:sz="4" w:space="0"/>
              <w:bottom w:val="single" w:color="auto" w:sz="4" w:space="0"/>
              <w:right w:val="single" w:color="auto" w:sz="4" w:space="0"/>
            </w:tcBorders>
            <w:noWrap w:val="0"/>
            <w:vAlign w:val="center"/>
          </w:tcPr>
          <w:p>
            <w:pPr>
              <w:spacing w:line="300" w:lineRule="auto"/>
              <w:jc w:val="center"/>
              <w:rPr>
                <w:rFonts w:ascii="宋体" w:hAnsi="宋体"/>
                <w:b/>
                <w:sz w:val="24"/>
              </w:rPr>
            </w:pPr>
            <w:r>
              <w:rPr>
                <w:rFonts w:ascii="宋体" w:hAnsi="宋体"/>
                <w:b/>
                <w:sz w:val="24"/>
              </w:rPr>
              <w:t>出生年月</w:t>
            </w:r>
          </w:p>
        </w:tc>
        <w:tc>
          <w:tcPr>
            <w:tcW w:w="1620" w:type="dxa"/>
            <w:tcBorders>
              <w:left w:val="single" w:color="auto" w:sz="4" w:space="0"/>
              <w:bottom w:val="single" w:color="auto" w:sz="4" w:space="0"/>
            </w:tcBorders>
            <w:noWrap w:val="0"/>
            <w:vAlign w:val="center"/>
          </w:tcPr>
          <w:p>
            <w:pPr>
              <w:spacing w:line="300" w:lineRule="auto"/>
              <w:jc w:val="center"/>
              <w:rPr>
                <w:rFonts w:hint="eastAsia" w:ascii="宋体" w:hAnsi="宋体"/>
                <w:sz w:val="24"/>
              </w:rPr>
            </w:pPr>
            <w:r>
              <w:rPr>
                <w:rFonts w:hint="eastAsia" w:ascii="宋体" w:hAnsi="宋体"/>
                <w:sz w:val="24"/>
              </w:rPr>
              <w:t>1980.11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napToGrid w:val="0"/>
              <w:jc w:val="center"/>
              <w:rPr>
                <w:rFonts w:ascii="宋体" w:hAnsi="宋体"/>
                <w:b/>
                <w:bCs/>
                <w:sz w:val="24"/>
              </w:rPr>
            </w:pPr>
            <w:r>
              <w:rPr>
                <w:rFonts w:ascii="宋体" w:hAnsi="宋体"/>
                <w:b/>
                <w:bCs/>
                <w:sz w:val="24"/>
              </w:rPr>
              <w:t>行政职务</w:t>
            </w: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sz w:val="24"/>
              </w:rPr>
            </w:pPr>
            <w:r>
              <w:rPr>
                <w:rFonts w:hint="eastAsia" w:ascii="宋体" w:hAnsi="宋体"/>
                <w:sz w:val="24"/>
              </w:rPr>
              <w:t>无</w:t>
            </w:r>
          </w:p>
        </w:tc>
        <w:tc>
          <w:tcPr>
            <w:tcW w:w="155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专业技术</w:t>
            </w:r>
          </w:p>
          <w:p>
            <w:pPr>
              <w:snapToGrid w:val="0"/>
              <w:jc w:val="center"/>
              <w:rPr>
                <w:rFonts w:ascii="宋体" w:hAnsi="宋体"/>
                <w:b/>
                <w:sz w:val="24"/>
              </w:rPr>
            </w:pPr>
            <w:r>
              <w:rPr>
                <w:rFonts w:ascii="宋体" w:hAnsi="宋体"/>
                <w:b/>
                <w:sz w:val="24"/>
              </w:rPr>
              <w:t>职务</w:t>
            </w:r>
          </w:p>
        </w:tc>
        <w:tc>
          <w:tcPr>
            <w:tcW w:w="1688"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sz w:val="24"/>
              </w:rPr>
            </w:pPr>
            <w:r>
              <w:rPr>
                <w:rFonts w:hint="eastAsia" w:ascii="宋体" w:hAnsi="宋体"/>
                <w:sz w:val="24"/>
              </w:rPr>
              <w:t>中学一级教师</w:t>
            </w:r>
          </w:p>
        </w:tc>
        <w:tc>
          <w:tcPr>
            <w:tcW w:w="1371"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研究专长</w:t>
            </w:r>
          </w:p>
        </w:tc>
        <w:tc>
          <w:tcPr>
            <w:tcW w:w="1620" w:type="dxa"/>
            <w:tcBorders>
              <w:top w:val="single" w:color="auto" w:sz="4" w:space="0"/>
              <w:left w:val="single" w:color="auto" w:sz="4" w:space="0"/>
              <w:bottom w:val="single" w:color="auto" w:sz="4" w:space="0"/>
            </w:tcBorders>
            <w:noWrap w:val="0"/>
            <w:vAlign w:val="center"/>
          </w:tcPr>
          <w:p>
            <w:pPr>
              <w:snapToGrid w:val="0"/>
              <w:jc w:val="center"/>
              <w:rPr>
                <w:rFonts w:hint="eastAsia" w:ascii="宋体" w:hAnsi="宋体"/>
                <w:sz w:val="24"/>
              </w:rPr>
            </w:pPr>
            <w:r>
              <w:rPr>
                <w:rFonts w:hint="eastAsia" w:ascii="宋体" w:hAnsi="宋体"/>
                <w:sz w:val="24"/>
              </w:rPr>
              <w:t>教育教学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napToGrid w:val="0"/>
              <w:jc w:val="center"/>
              <w:rPr>
                <w:rFonts w:ascii="宋体" w:hAnsi="宋体"/>
                <w:b/>
                <w:bCs/>
                <w:sz w:val="24"/>
              </w:rPr>
            </w:pPr>
            <w:r>
              <w:rPr>
                <w:rFonts w:ascii="宋体" w:hAnsi="宋体"/>
                <w:b/>
                <w:bCs/>
                <w:sz w:val="24"/>
              </w:rPr>
              <w:t>最后学历</w:t>
            </w:r>
          </w:p>
        </w:tc>
        <w:tc>
          <w:tcPr>
            <w:tcW w:w="1439"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sz w:val="24"/>
              </w:rPr>
            </w:pPr>
            <w:r>
              <w:rPr>
                <w:rFonts w:hint="eastAsia" w:ascii="宋体" w:hAnsi="宋体"/>
                <w:sz w:val="24"/>
              </w:rPr>
              <w:t>大学本科</w:t>
            </w:r>
          </w:p>
        </w:tc>
        <w:tc>
          <w:tcPr>
            <w:tcW w:w="1553"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最后学位</w:t>
            </w:r>
          </w:p>
        </w:tc>
        <w:tc>
          <w:tcPr>
            <w:tcW w:w="1688"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sz w:val="24"/>
              </w:rPr>
            </w:pPr>
            <w:r>
              <w:rPr>
                <w:rFonts w:hint="eastAsia" w:ascii="宋体" w:hAnsi="宋体"/>
                <w:sz w:val="24"/>
              </w:rPr>
              <w:t>教育学学士</w:t>
            </w:r>
          </w:p>
        </w:tc>
        <w:tc>
          <w:tcPr>
            <w:tcW w:w="1371"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电    话</w:t>
            </w:r>
          </w:p>
        </w:tc>
        <w:tc>
          <w:tcPr>
            <w:tcW w:w="1620" w:type="dxa"/>
            <w:tcBorders>
              <w:top w:val="single" w:color="auto" w:sz="4" w:space="0"/>
              <w:left w:val="single" w:color="auto" w:sz="4" w:space="0"/>
              <w:bottom w:val="single" w:color="auto" w:sz="4" w:space="0"/>
            </w:tcBorders>
            <w:noWrap w:val="0"/>
            <w:vAlign w:val="center"/>
          </w:tcPr>
          <w:p>
            <w:pPr>
              <w:snapToGrid w:val="0"/>
              <w:jc w:val="center"/>
              <w:rPr>
                <w:rFonts w:hint="eastAsia" w:ascii="宋体" w:hAnsi="宋体"/>
                <w:sz w:val="24"/>
              </w:rPr>
            </w:pPr>
            <w:r>
              <w:rPr>
                <w:rFonts w:hint="eastAsia" w:ascii="宋体" w:hAnsi="宋体"/>
                <w:sz w:val="24"/>
              </w:rPr>
              <w:t>13774874849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napToGrid w:val="0"/>
              <w:jc w:val="center"/>
              <w:rPr>
                <w:rFonts w:ascii="宋体" w:hAnsi="宋体"/>
                <w:b/>
                <w:bCs/>
                <w:sz w:val="24"/>
              </w:rPr>
            </w:pPr>
            <w:r>
              <w:rPr>
                <w:rFonts w:ascii="宋体" w:hAnsi="宋体"/>
                <w:b/>
                <w:bCs/>
                <w:sz w:val="24"/>
              </w:rPr>
              <w:t>工作单位</w:t>
            </w:r>
          </w:p>
        </w:tc>
        <w:tc>
          <w:tcPr>
            <w:tcW w:w="371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sz w:val="24"/>
              </w:rPr>
            </w:pPr>
            <w:r>
              <w:rPr>
                <w:rFonts w:hint="eastAsia" w:ascii="宋体" w:hAnsi="宋体"/>
                <w:sz w:val="24"/>
              </w:rPr>
              <w:t>泉州奕聪中学</w:t>
            </w:r>
          </w:p>
        </w:tc>
        <w:tc>
          <w:tcPr>
            <w:tcW w:w="969"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sz w:val="24"/>
              </w:rPr>
            </w:pPr>
            <w:r>
              <w:rPr>
                <w:rFonts w:ascii="宋体" w:hAnsi="宋体"/>
                <w:b/>
                <w:sz w:val="24"/>
              </w:rPr>
              <w:t>E-mail</w:t>
            </w:r>
          </w:p>
        </w:tc>
        <w:tc>
          <w:tcPr>
            <w:tcW w:w="2991" w:type="dxa"/>
            <w:gridSpan w:val="3"/>
            <w:tcBorders>
              <w:top w:val="single" w:color="auto" w:sz="4" w:space="0"/>
              <w:left w:val="single" w:color="auto" w:sz="4" w:space="0"/>
              <w:bottom w:val="single" w:color="auto" w:sz="4" w:space="0"/>
            </w:tcBorders>
            <w:noWrap w:val="0"/>
            <w:vAlign w:val="center"/>
          </w:tcPr>
          <w:p>
            <w:pPr>
              <w:snapToGrid w:val="0"/>
              <w:jc w:val="center"/>
              <w:rPr>
                <w:rFonts w:hint="eastAsia" w:ascii="宋体" w:hAnsi="宋体"/>
                <w:sz w:val="24"/>
              </w:rPr>
            </w:pPr>
            <w:r>
              <w:rPr>
                <w:rFonts w:hint="eastAsia" w:ascii="宋体" w:hAnsi="宋体"/>
                <w:sz w:val="24"/>
              </w:rPr>
              <w:t>540609431@QQ。</w:t>
            </w:r>
            <w:r>
              <w:rPr>
                <w:rFonts w:ascii="宋体" w:hAnsi="宋体"/>
                <w:sz w:val="24"/>
              </w:rPr>
              <w:t>C</w:t>
            </w:r>
            <w:r>
              <w:rPr>
                <w:rFonts w:hint="eastAsia" w:ascii="宋体" w:hAnsi="宋体"/>
                <w:sz w:val="24"/>
              </w:rPr>
              <w:t>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899" w:type="dxa"/>
            <w:vMerge w:val="continue"/>
            <w:noWrap w:val="0"/>
            <w:vAlign w:val="center"/>
          </w:tcPr>
          <w:p>
            <w:pPr>
              <w:spacing w:line="300" w:lineRule="auto"/>
              <w:jc w:val="center"/>
              <w:rPr>
                <w:rFonts w:ascii="宋体" w:hAnsi="宋体"/>
                <w:b/>
                <w:bCs/>
                <w:sz w:val="24"/>
              </w:rPr>
            </w:pPr>
          </w:p>
        </w:tc>
        <w:tc>
          <w:tcPr>
            <w:tcW w:w="1330" w:type="dxa"/>
            <w:gridSpan w:val="2"/>
            <w:tcBorders>
              <w:top w:val="single" w:color="auto" w:sz="4" w:space="0"/>
              <w:bottom w:val="single" w:color="auto" w:sz="4" w:space="0"/>
              <w:right w:val="single" w:color="auto" w:sz="4" w:space="0"/>
            </w:tcBorders>
            <w:noWrap w:val="0"/>
            <w:vAlign w:val="center"/>
          </w:tcPr>
          <w:p>
            <w:pPr>
              <w:snapToGrid w:val="0"/>
              <w:jc w:val="center"/>
              <w:rPr>
                <w:rFonts w:ascii="宋体" w:hAnsi="宋体"/>
                <w:b/>
                <w:bCs/>
                <w:sz w:val="24"/>
              </w:rPr>
            </w:pPr>
            <w:r>
              <w:rPr>
                <w:rFonts w:ascii="宋体" w:hAnsi="宋体"/>
                <w:b/>
                <w:bCs/>
                <w:sz w:val="24"/>
              </w:rPr>
              <w:t>通讯地址</w:t>
            </w:r>
          </w:p>
        </w:tc>
        <w:tc>
          <w:tcPr>
            <w:tcW w:w="3711" w:type="dxa"/>
            <w:gridSpan w:val="5"/>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sz w:val="24"/>
              </w:rPr>
            </w:pPr>
            <w:r>
              <w:rPr>
                <w:rFonts w:hint="eastAsia" w:ascii="宋体" w:hAnsi="宋体"/>
                <w:sz w:val="24"/>
              </w:rPr>
              <w:t>泉州奕聪中学</w:t>
            </w:r>
          </w:p>
        </w:tc>
        <w:tc>
          <w:tcPr>
            <w:tcW w:w="1747" w:type="dxa"/>
            <w:gridSpan w:val="4"/>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sz w:val="24"/>
              </w:rPr>
            </w:pPr>
            <w:r>
              <w:rPr>
                <w:rFonts w:ascii="宋体" w:hAnsi="宋体"/>
                <w:b/>
                <w:sz w:val="24"/>
              </w:rPr>
              <w:t>邮政编码</w:t>
            </w:r>
          </w:p>
        </w:tc>
        <w:tc>
          <w:tcPr>
            <w:tcW w:w="2213" w:type="dxa"/>
            <w:gridSpan w:val="2"/>
            <w:tcBorders>
              <w:top w:val="single" w:color="auto" w:sz="4" w:space="0"/>
              <w:left w:val="single" w:color="auto" w:sz="4" w:space="0"/>
              <w:bottom w:val="single" w:color="auto" w:sz="4" w:space="0"/>
            </w:tcBorders>
            <w:noWrap w:val="0"/>
            <w:vAlign w:val="center"/>
          </w:tcPr>
          <w:p>
            <w:pPr>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899" w:type="dxa"/>
            <w:vMerge w:val="restart"/>
            <w:tcBorders>
              <w:top w:val="single" w:color="auto" w:sz="4" w:space="0"/>
              <w:right w:val="single" w:color="auto" w:sz="4" w:space="0"/>
            </w:tcBorders>
            <w:noWrap w:val="0"/>
            <w:vAlign w:val="center"/>
          </w:tcPr>
          <w:p>
            <w:pPr>
              <w:spacing w:line="300" w:lineRule="auto"/>
              <w:rPr>
                <w:rFonts w:ascii="宋体" w:hAnsi="宋体"/>
                <w:bCs/>
                <w:sz w:val="24"/>
              </w:rPr>
            </w:pPr>
            <w:r>
              <w:rPr>
                <w:rFonts w:ascii="宋体" w:hAnsi="宋体"/>
                <w:b/>
                <w:sz w:val="24"/>
              </w:rPr>
              <w:t>成员(最多2人)</w:t>
            </w:r>
          </w:p>
        </w:tc>
        <w:tc>
          <w:tcPr>
            <w:tcW w:w="971"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姓  名</w:t>
            </w: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出生年月</w:t>
            </w: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工作单位</w:t>
            </w:r>
          </w:p>
        </w:tc>
        <w:tc>
          <w:tcPr>
            <w:tcW w:w="1801"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b/>
                <w:sz w:val="24"/>
              </w:rPr>
            </w:pPr>
            <w:r>
              <w:rPr>
                <w:rFonts w:ascii="宋体" w:hAnsi="宋体"/>
                <w:b/>
                <w:sz w:val="24"/>
              </w:rPr>
              <w:t>专业技术职务</w:t>
            </w:r>
          </w:p>
        </w:tc>
        <w:tc>
          <w:tcPr>
            <w:tcW w:w="1620" w:type="dxa"/>
            <w:tcBorders>
              <w:top w:val="single" w:color="auto" w:sz="4" w:space="0"/>
              <w:left w:val="single" w:color="auto" w:sz="4" w:space="0"/>
              <w:bottom w:val="single" w:color="auto" w:sz="4" w:space="0"/>
            </w:tcBorders>
            <w:noWrap w:val="0"/>
            <w:vAlign w:val="center"/>
          </w:tcPr>
          <w:p>
            <w:pPr>
              <w:snapToGrid w:val="0"/>
              <w:jc w:val="center"/>
              <w:rPr>
                <w:rFonts w:ascii="宋体" w:hAnsi="宋体"/>
                <w:b/>
                <w:sz w:val="24"/>
              </w:rPr>
            </w:pPr>
            <w:r>
              <w:rPr>
                <w:rFonts w:ascii="宋体" w:hAnsi="宋体"/>
                <w:b/>
                <w:sz w:val="24"/>
              </w:rPr>
              <w:t>研究专长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899" w:type="dxa"/>
            <w:vMerge w:val="continue"/>
            <w:tcBorders>
              <w:right w:val="single" w:color="auto" w:sz="4" w:space="0"/>
            </w:tcBorders>
            <w:noWrap w:val="0"/>
            <w:vAlign w:val="center"/>
          </w:tcPr>
          <w:p>
            <w:pPr>
              <w:spacing w:line="300" w:lineRule="auto"/>
              <w:rPr>
                <w:rFonts w:ascii="宋体" w:hAnsi="宋体"/>
                <w:sz w:val="24"/>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801"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620" w:type="dxa"/>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899" w:type="dxa"/>
            <w:vMerge w:val="continue"/>
            <w:tcBorders>
              <w:right w:val="single" w:color="auto" w:sz="4" w:space="0"/>
            </w:tcBorders>
            <w:noWrap w:val="0"/>
            <w:vAlign w:val="center"/>
          </w:tcPr>
          <w:p>
            <w:pPr>
              <w:spacing w:line="300" w:lineRule="auto"/>
              <w:rPr>
                <w:rFonts w:ascii="宋体" w:hAnsi="宋体"/>
                <w:sz w:val="24"/>
              </w:rPr>
            </w:pPr>
          </w:p>
        </w:tc>
        <w:tc>
          <w:tcPr>
            <w:tcW w:w="971" w:type="dxa"/>
            <w:tcBorders>
              <w:top w:val="single" w:color="auto" w:sz="4" w:space="0"/>
              <w:left w:val="single" w:color="auto" w:sz="4" w:space="0"/>
              <w:bottom w:val="single" w:color="auto" w:sz="4" w:space="0"/>
              <w:right w:val="single" w:color="auto" w:sz="4" w:space="0"/>
            </w:tcBorders>
            <w:noWrap w:val="0"/>
            <w:vAlign w:val="center"/>
          </w:tcPr>
          <w:p>
            <w:pPr>
              <w:spacing w:line="300" w:lineRule="auto"/>
              <w:jc w:val="center"/>
              <w:rPr>
                <w:rFonts w:ascii="宋体" w:hAnsi="宋体"/>
                <w:sz w:val="24"/>
              </w:rPr>
            </w:pPr>
          </w:p>
        </w:tc>
        <w:tc>
          <w:tcPr>
            <w:tcW w:w="1729" w:type="dxa"/>
            <w:gridSpan w:val="2"/>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2880" w:type="dxa"/>
            <w:gridSpan w:val="6"/>
            <w:tcBorders>
              <w:top w:val="single" w:color="auto" w:sz="4" w:space="0"/>
              <w:left w:val="single" w:color="auto" w:sz="4" w:space="0"/>
              <w:bottom w:val="single" w:color="auto" w:sz="4" w:space="0"/>
              <w:right w:val="single" w:color="auto" w:sz="4" w:space="0"/>
            </w:tcBorders>
            <w:noWrap w:val="0"/>
            <w:vAlign w:val="center"/>
          </w:tcPr>
          <w:p>
            <w:pPr>
              <w:spacing w:line="300" w:lineRule="auto"/>
              <w:ind w:left="-2266" w:leftChars="-1079"/>
              <w:rPr>
                <w:rFonts w:ascii="宋体" w:hAnsi="宋体"/>
                <w:sz w:val="24"/>
              </w:rPr>
            </w:pPr>
          </w:p>
        </w:tc>
        <w:tc>
          <w:tcPr>
            <w:tcW w:w="1801"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auto"/>
              <w:rPr>
                <w:rFonts w:ascii="宋体" w:hAnsi="宋体"/>
                <w:sz w:val="24"/>
              </w:rPr>
            </w:pPr>
          </w:p>
        </w:tc>
        <w:tc>
          <w:tcPr>
            <w:tcW w:w="1620" w:type="dxa"/>
            <w:tcBorders>
              <w:top w:val="single" w:color="auto" w:sz="4" w:space="0"/>
              <w:left w:val="single" w:color="auto" w:sz="4" w:space="0"/>
              <w:bottom w:val="single" w:color="auto" w:sz="4" w:space="0"/>
            </w:tcBorders>
            <w:noWrap w:val="0"/>
            <w:vAlign w:val="center"/>
          </w:tcPr>
          <w:p>
            <w:pPr>
              <w:spacing w:line="30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8" w:hRule="atLeast"/>
          <w:jc w:val="center"/>
        </w:trPr>
        <w:tc>
          <w:tcPr>
            <w:tcW w:w="899" w:type="dxa"/>
            <w:tcBorders>
              <w:right w:val="single" w:color="auto" w:sz="4" w:space="0"/>
            </w:tcBorders>
            <w:noWrap w:val="0"/>
            <w:vAlign w:val="center"/>
          </w:tcPr>
          <w:p>
            <w:pPr>
              <w:jc w:val="left"/>
              <w:rPr>
                <w:rFonts w:ascii="宋体" w:hAnsi="宋体"/>
                <w:b/>
                <w:bCs/>
                <w:sz w:val="24"/>
              </w:rPr>
            </w:pPr>
            <w:r>
              <w:rPr>
                <w:rFonts w:ascii="宋体" w:hAnsi="宋体"/>
                <w:b/>
                <w:bCs/>
                <w:sz w:val="24"/>
              </w:rPr>
              <w:t>负 责人 及成 员</w:t>
            </w:r>
          </w:p>
          <w:p>
            <w:pPr>
              <w:jc w:val="left"/>
              <w:rPr>
                <w:rFonts w:ascii="宋体" w:hAnsi="宋体"/>
                <w:sz w:val="24"/>
              </w:rPr>
            </w:pPr>
            <w:r>
              <w:rPr>
                <w:rFonts w:ascii="宋体" w:hAnsi="宋体"/>
                <w:b/>
                <w:bCs/>
                <w:sz w:val="24"/>
              </w:rPr>
              <w:t>主 要 研 究 成 果 简 介</w:t>
            </w:r>
          </w:p>
        </w:tc>
        <w:tc>
          <w:tcPr>
            <w:tcW w:w="9001" w:type="dxa"/>
            <w:gridSpan w:val="13"/>
            <w:tcBorders>
              <w:left w:val="single" w:color="auto" w:sz="4" w:space="0"/>
            </w:tcBorders>
            <w:noWrap w:val="0"/>
            <w:vAlign w:val="center"/>
          </w:tcPr>
          <w:p>
            <w:pPr>
              <w:rPr>
                <w:rFonts w:hint="eastAsia" w:ascii="宋体" w:hAnsi="宋体"/>
                <w:sz w:val="24"/>
              </w:rPr>
            </w:pPr>
            <w:r>
              <w:rPr>
                <w:rFonts w:hint="eastAsia" w:ascii="宋体" w:hAnsi="宋体"/>
                <w:sz w:val="24"/>
              </w:rPr>
              <w:t xml:space="preserve">    负责人在从事教育教学过程中，参与了“政治学科时效性”课题以及“学生行为的心理因素”课题。与此同时，主持洛江区“十二五第一批课题——《文化生活》教学资源的开发与利用”。在教科研方面，积累了一定的教研经验，掌握了科学的研究方法，结出了一定量的科研成果——论文类《闽南文化资源在教学中地运用》、《转变教学方式  提升教学实效》、《把脉全国卷，科学迎国考》等源于教学实践的文章。同时，在教研成果地指导下，本人在教师个人业务竞赛以及辅导学生参赛方面均取得了一定的成绩。</w:t>
            </w:r>
          </w:p>
        </w:tc>
      </w:tr>
    </w:tbl>
    <w:p>
      <w:pPr>
        <w:snapToGrid w:val="0"/>
        <w:ind w:left="-540" w:leftChars="-257" w:firstLine="361" w:firstLineChars="150"/>
        <w:rPr>
          <w:rFonts w:ascii="宋体" w:hAnsi="宋体"/>
          <w:b/>
          <w:bCs/>
          <w:sz w:val="24"/>
        </w:rPr>
      </w:pPr>
      <w:r>
        <w:rPr>
          <w:rFonts w:ascii="宋体" w:hAnsi="宋体"/>
          <w:b/>
          <w:bCs/>
          <w:sz w:val="24"/>
        </w:rPr>
        <w:t>二、小课题研究设计与论证报告</w:t>
      </w:r>
    </w:p>
    <w:tbl>
      <w:tblPr>
        <w:tblStyle w:val="5"/>
        <w:tblW w:w="1026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26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107" w:rightChars="-51"/>
              <w:rPr>
                <w:rFonts w:ascii="宋体" w:hAnsi="宋体"/>
                <w:sz w:val="24"/>
              </w:rPr>
            </w:pPr>
            <w:r>
              <w:rPr>
                <w:rFonts w:ascii="宋体" w:hAnsi="宋体"/>
                <w:b/>
                <w:bCs/>
                <w:sz w:val="24"/>
              </w:rPr>
              <w:t>（一）小课题的核心概念及其界定</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5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252" w:rightChars="120" w:firstLine="480" w:firstLineChars="200"/>
              <w:rPr>
                <w:rFonts w:hint="eastAsia" w:ascii="宋体" w:hAnsi="宋体"/>
                <w:sz w:val="24"/>
                <w:shd w:val="clear" w:color="auto" w:fill="FBEDC6"/>
              </w:rPr>
            </w:pPr>
            <w:r>
              <w:rPr>
                <w:rFonts w:ascii="宋体" w:hAnsi="宋体" w:cs="Arial"/>
                <w:sz w:val="24"/>
                <w:shd w:val="clear" w:color="auto" w:fill="FFFFFF"/>
              </w:rPr>
              <w:t>知识转化是知识管理领域的术语。野中郁次郎将显性知识和</w:t>
            </w:r>
            <w:r>
              <w:rPr>
                <w:rFonts w:ascii="宋体" w:hAnsi="宋体"/>
                <w:sz w:val="24"/>
              </w:rPr>
              <w:fldChar w:fldCharType="begin"/>
            </w:r>
            <w:r>
              <w:rPr>
                <w:rFonts w:ascii="宋体" w:hAnsi="宋体"/>
                <w:sz w:val="24"/>
              </w:rPr>
              <w:instrText xml:space="preserve"> HYPERLINK "http://baike.so.com/doc/5591758-5804358.html" \t "_blank" </w:instrText>
            </w:r>
            <w:r>
              <w:rPr>
                <w:rFonts w:ascii="宋体" w:hAnsi="宋体"/>
                <w:sz w:val="24"/>
              </w:rPr>
              <w:fldChar w:fldCharType="separate"/>
            </w:r>
            <w:r>
              <w:rPr>
                <w:rStyle w:val="8"/>
                <w:rFonts w:ascii="宋体" w:hAnsi="宋体" w:cs="Arial"/>
                <w:color w:val="auto"/>
                <w:sz w:val="24"/>
                <w:u w:val="none"/>
                <w:shd w:val="clear" w:color="auto" w:fill="FFFFFF"/>
              </w:rPr>
              <w:t>隐性知识</w:t>
            </w:r>
            <w:r>
              <w:rPr>
                <w:rFonts w:ascii="宋体" w:hAnsi="宋体"/>
                <w:sz w:val="24"/>
              </w:rPr>
              <w:fldChar w:fldCharType="end"/>
            </w:r>
            <w:r>
              <w:rPr>
                <w:rFonts w:ascii="宋体" w:hAnsi="宋体" w:cs="Arial"/>
                <w:sz w:val="24"/>
                <w:shd w:val="clear" w:color="auto" w:fill="FFFFFF"/>
              </w:rPr>
              <w:t>之间的相互作用和变化称为knowledge conversion，即知识转化。他提出，知识的转化要通过"Socialization(社会化:从隐性知识到隐性知识)"、"Externalization(外化:从隐性知识到显性知识)"、"Combination(连接化:从显性知识到显性知识)"、"</w:t>
            </w:r>
            <w:r>
              <w:rPr>
                <w:rFonts w:ascii="宋体" w:hAnsi="宋体"/>
                <w:kern w:val="0"/>
                <w:sz w:val="24"/>
              </w:rPr>
              <w:t>Internalization(内化:从显性知识到隐性知识)"四个过程来完成，简称SECI。</w:t>
            </w:r>
            <w:r>
              <w:rPr>
                <w:rFonts w:hint="eastAsia" w:ascii="宋体" w:hAnsi="宋体"/>
                <w:kern w:val="0"/>
                <w:sz w:val="24"/>
              </w:rPr>
              <w:t>本课题尝试从</w:t>
            </w:r>
            <w:r>
              <w:rPr>
                <w:rFonts w:ascii="宋体" w:hAnsi="宋体"/>
                <w:kern w:val="0"/>
                <w:sz w:val="24"/>
              </w:rPr>
              <w:t>学生政治课学习策略</w:t>
            </w:r>
            <w:r>
              <w:rPr>
                <w:rFonts w:hint="eastAsia" w:ascii="宋体" w:hAnsi="宋体"/>
                <w:kern w:val="0"/>
                <w:sz w:val="24"/>
              </w:rPr>
              <w:t>角度，探讨促进政治学科知识转化为解题能力的有效学习策略，包括</w:t>
            </w:r>
            <w:r>
              <w:rPr>
                <w:rFonts w:ascii="宋体" w:hAnsi="宋体"/>
                <w:kern w:val="0"/>
                <w:sz w:val="24"/>
              </w:rPr>
              <w:t>学前准备策略、预习策略，听课策略、讨论策略，学后的巩固策略、复习策略、习题策略及应试策略等学习策略体系</w:t>
            </w:r>
            <w:r>
              <w:rPr>
                <w:rFonts w:hint="eastAsia" w:ascii="宋体" w:hAnsi="宋体"/>
                <w:kern w:val="0"/>
                <w:sz w:val="24"/>
              </w:rPr>
              <w:t>。</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 w:val="24"/>
              </w:rPr>
            </w:pPr>
            <w:r>
              <w:rPr>
                <w:rFonts w:ascii="宋体" w:hAnsi="宋体"/>
                <w:b/>
                <w:bCs/>
                <w:sz w:val="24"/>
              </w:rPr>
              <w:t>（二）小课题研究的背景及意义（包括国内外已有研究现状）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napToGrid w:val="0"/>
              <w:ind w:firstLine="720" w:firstLineChars="300"/>
              <w:jc w:val="left"/>
              <w:rPr>
                <w:rFonts w:hint="eastAsia" w:ascii="宋体" w:hAnsi="宋体" w:cs="宋体"/>
                <w:kern w:val="0"/>
                <w:sz w:val="24"/>
              </w:rPr>
            </w:pPr>
            <w:r>
              <w:rPr>
                <w:rFonts w:ascii="宋体" w:hAnsi="宋体" w:cs="Arial"/>
                <w:sz w:val="24"/>
                <w:shd w:val="clear" w:color="auto" w:fill="FFFFFF"/>
              </w:rPr>
              <w:t>在高中政治教学过程中，大多数教师总纠结于学生的知识点的记忆上，他们采用各种办法，或提问或课堂背。这种学习基础知识的方法短时非常凑效，或者在进行章节训练的时候效果也很明显。</w:t>
            </w:r>
            <w:r>
              <w:rPr>
                <w:rFonts w:hint="eastAsia" w:ascii="宋体" w:hAnsi="宋体" w:cs="Arial"/>
                <w:sz w:val="24"/>
                <w:shd w:val="clear" w:color="auto" w:fill="FFFFFF"/>
              </w:rPr>
              <w:t>然而从</w:t>
            </w:r>
            <w:r>
              <w:rPr>
                <w:rFonts w:ascii="宋体" w:hAnsi="宋体" w:cs="Arial"/>
                <w:sz w:val="24"/>
                <w:shd w:val="clear" w:color="auto" w:fill="FFFFFF"/>
              </w:rPr>
              <w:t>近几年的考试情况</w:t>
            </w:r>
            <w:r>
              <w:rPr>
                <w:rFonts w:hint="eastAsia" w:ascii="宋体" w:hAnsi="宋体" w:cs="Arial"/>
                <w:sz w:val="24"/>
                <w:shd w:val="clear" w:color="auto" w:fill="FFFFFF"/>
              </w:rPr>
              <w:t>来看</w:t>
            </w:r>
            <w:r>
              <w:rPr>
                <w:rFonts w:ascii="宋体" w:hAnsi="宋体" w:cs="Arial"/>
                <w:sz w:val="24"/>
                <w:shd w:val="clear" w:color="auto" w:fill="FFFFFF"/>
              </w:rPr>
              <w:t>，学生在政治科目的考试中并没有让人有更多的欣慰</w:t>
            </w:r>
            <w:r>
              <w:rPr>
                <w:rFonts w:hint="eastAsia" w:ascii="宋体" w:hAnsi="宋体" w:cs="Arial"/>
                <w:sz w:val="24"/>
                <w:shd w:val="clear" w:color="auto" w:fill="FFFFFF"/>
              </w:rPr>
              <w:t>——比如</w:t>
            </w:r>
            <w:r>
              <w:rPr>
                <w:rFonts w:hint="eastAsia" w:ascii="宋体" w:hAnsi="宋体" w:cs="宋体"/>
                <w:kern w:val="0"/>
                <w:sz w:val="24"/>
              </w:rPr>
              <w:t>学生学习目的不明确，学生最终获得的政治学科知识具有很强的记忆性色彩，在多变的真实情境中，常常不能有效迁移、灵活应用。</w:t>
            </w:r>
            <w:r>
              <w:rPr>
                <w:rFonts w:ascii="宋体" w:hAnsi="宋体" w:cs="Arial"/>
                <w:sz w:val="24"/>
                <w:shd w:val="clear" w:color="auto" w:fill="FFFFFF"/>
              </w:rPr>
              <w:t>学生在答题中所表现出来的客观题理解不到位，主观题语言不准确、逻辑思维混乱、总结概括能力差的现象很是让人担忧。</w:t>
            </w:r>
            <w:r>
              <w:rPr>
                <w:rFonts w:hint="eastAsia" w:ascii="宋体" w:hAnsi="宋体" w:cs="Arial"/>
                <w:sz w:val="24"/>
                <w:shd w:val="clear" w:color="auto" w:fill="FFFFFF"/>
              </w:rPr>
              <w:t>归根到底在于，我们的教学</w:t>
            </w:r>
            <w:r>
              <w:rPr>
                <w:rFonts w:ascii="宋体" w:hAnsi="宋体" w:cs="Arial"/>
                <w:sz w:val="24"/>
                <w:shd w:val="clear" w:color="auto" w:fill="FFFFFF"/>
              </w:rPr>
              <w:t>重知识的传授而轻</w:t>
            </w:r>
            <w:r>
              <w:rPr>
                <w:rFonts w:hint="eastAsia" w:ascii="宋体" w:hAnsi="宋体" w:cs="Arial"/>
                <w:sz w:val="24"/>
                <w:shd w:val="clear" w:color="auto" w:fill="FFFFFF"/>
              </w:rPr>
              <w:t>知识运用</w:t>
            </w:r>
            <w:r>
              <w:rPr>
                <w:rFonts w:ascii="宋体" w:hAnsi="宋体" w:cs="Arial"/>
                <w:sz w:val="24"/>
                <w:shd w:val="clear" w:color="auto" w:fill="FFFFFF"/>
              </w:rPr>
              <w:t>能力</w:t>
            </w:r>
            <w:r>
              <w:rPr>
                <w:rFonts w:hint="eastAsia" w:ascii="宋体" w:hAnsi="宋体" w:cs="Arial"/>
                <w:sz w:val="24"/>
                <w:shd w:val="clear" w:color="auto" w:fill="FFFFFF"/>
              </w:rPr>
              <w:t>地</w:t>
            </w:r>
            <w:r>
              <w:rPr>
                <w:rFonts w:ascii="宋体" w:hAnsi="宋体" w:cs="Arial"/>
                <w:sz w:val="24"/>
                <w:shd w:val="clear" w:color="auto" w:fill="FFFFFF"/>
              </w:rPr>
              <w:t>培养</w:t>
            </w:r>
            <w:r>
              <w:rPr>
                <w:rFonts w:hint="eastAsia" w:ascii="宋体" w:hAnsi="宋体" w:cs="Arial"/>
                <w:sz w:val="24"/>
                <w:shd w:val="clear" w:color="auto" w:fill="FFFFFF"/>
              </w:rPr>
              <w:t>，所以，</w:t>
            </w:r>
            <w:r>
              <w:rPr>
                <w:rFonts w:hint="eastAsia" w:ascii="宋体" w:hAnsi="宋体" w:cs="宋体"/>
                <w:kern w:val="0"/>
                <w:sz w:val="24"/>
              </w:rPr>
              <w:t>促进学生的知识转化为解题能力就显得尤为重要。</w:t>
            </w:r>
            <w:r>
              <w:rPr>
                <w:rFonts w:ascii="宋体" w:hAnsi="宋体" w:cs="Arial"/>
                <w:sz w:val="24"/>
              </w:rPr>
              <w:br w:type="textWrapping"/>
            </w:r>
            <w:r>
              <w:rPr>
                <w:rFonts w:ascii="宋体" w:hAnsi="宋体" w:cs="Arial"/>
                <w:sz w:val="24"/>
                <w:shd w:val="clear" w:color="auto" w:fill="FFFFFF"/>
              </w:rPr>
              <w:t>    </w:t>
            </w:r>
            <w:r>
              <w:rPr>
                <w:rFonts w:hint="eastAsia" w:ascii="宋体" w:hAnsi="宋体" w:cs="宋体"/>
                <w:kern w:val="0"/>
                <w:sz w:val="24"/>
              </w:rPr>
              <w:t>长期以来，国内外教育工作者都在孜孜不倦的探索如何促进学生的知能转化，提高教师教学有效性的途径和方法，取得了一定的突破。本课题在已有研究的基础上，</w:t>
            </w:r>
            <w:r>
              <w:rPr>
                <w:rFonts w:ascii="宋体" w:hAnsi="宋体" w:cs="宋体"/>
                <w:kern w:val="0"/>
                <w:sz w:val="24"/>
              </w:rPr>
              <w:t>优化学生的学习策略，使学生真正成为学习的主体，增强学生的学习兴趣，提高学生学习的主动性和积极性，改善学生的学习方式，令学生爱学、乐学。</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b/>
                <w:sz w:val="24"/>
              </w:rPr>
            </w:pPr>
            <w:r>
              <w:rPr>
                <w:rFonts w:ascii="宋体" w:hAnsi="宋体"/>
                <w:b/>
                <w:bCs/>
                <w:sz w:val="24"/>
              </w:rPr>
              <w:t>（三）小课题研究理论依据</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napToGrid w:val="0"/>
              <w:spacing w:line="400" w:lineRule="exact"/>
              <w:jc w:val="left"/>
              <w:rPr>
                <w:rFonts w:ascii="宋体" w:hAnsi="宋体" w:cs="宋体"/>
                <w:kern w:val="0"/>
                <w:sz w:val="24"/>
              </w:rPr>
            </w:pPr>
            <w:r>
              <w:rPr>
                <w:rFonts w:hint="eastAsia" w:ascii="宋体" w:hAnsi="宋体" w:cs="宋体"/>
                <w:kern w:val="0"/>
                <w:sz w:val="24"/>
              </w:rPr>
              <w:t>1）</w:t>
            </w:r>
            <w:r>
              <w:rPr>
                <w:rFonts w:ascii="宋体" w:hAnsi="宋体" w:cs="宋体"/>
                <w:kern w:val="0"/>
                <w:sz w:val="24"/>
              </w:rPr>
              <w:t>高中政治的学科特点</w:t>
            </w:r>
          </w:p>
          <w:p>
            <w:pPr>
              <w:widowControl/>
              <w:shd w:val="clear" w:color="auto" w:fill="FFFFFF"/>
              <w:snapToGrid w:val="0"/>
              <w:spacing w:line="400" w:lineRule="exact"/>
              <w:ind w:firstLine="240" w:firstLineChars="100"/>
              <w:jc w:val="left"/>
              <w:rPr>
                <w:rFonts w:ascii="宋体" w:hAnsi="宋体" w:cs="宋体"/>
                <w:kern w:val="0"/>
                <w:sz w:val="24"/>
              </w:rPr>
            </w:pPr>
            <w:r>
              <w:rPr>
                <w:rFonts w:ascii="宋体" w:hAnsi="宋体" w:cs="宋体"/>
                <w:kern w:val="0"/>
                <w:sz w:val="24"/>
              </w:rPr>
              <w:t>学科理念：高中思想政治课要重视高中学生在心理、智力、体能等方面的发展潜力，关注学生的情感、态度和行为表现，恰当地采取释疑解惑、循循善诱的方式，帮助学生提高主动学习和发展的能力；要立足学生现实的生活经验，着眼于学生的发展需求，构建学科知识与生活现象、理论逻辑与生活逻辑有机结合的课程模块。</w:t>
            </w:r>
          </w:p>
          <w:p>
            <w:pPr>
              <w:widowControl/>
              <w:shd w:val="clear" w:color="auto" w:fill="FFFFFF"/>
              <w:snapToGrid w:val="0"/>
              <w:spacing w:line="400" w:lineRule="exact"/>
              <w:ind w:firstLine="240" w:firstLineChars="100"/>
              <w:jc w:val="left"/>
              <w:rPr>
                <w:rFonts w:ascii="宋体" w:hAnsi="宋体" w:cs="宋体"/>
                <w:kern w:val="0"/>
                <w:sz w:val="24"/>
              </w:rPr>
            </w:pPr>
            <w:r>
              <w:rPr>
                <w:rFonts w:ascii="宋体" w:hAnsi="宋体" w:cs="宋体"/>
                <w:kern w:val="0"/>
                <w:sz w:val="24"/>
              </w:rPr>
              <w:t>学科性质：高中思想政治课着重引导学生紧密结合与自己息息相关的经济、政治、文化生活，经历探究学习和社会实践的过程，领悟辩证唯物主义和历史唯物主义的基本观点和方法，切实提高参与现代社会生活的能力，为终身发展奠定思想政治素质基础。</w:t>
            </w:r>
          </w:p>
          <w:p>
            <w:pPr>
              <w:widowControl/>
              <w:shd w:val="clear" w:color="auto" w:fill="FFFFFF"/>
              <w:snapToGrid w:val="0"/>
              <w:spacing w:line="400" w:lineRule="exact"/>
              <w:jc w:val="left"/>
              <w:rPr>
                <w:rFonts w:hint="eastAsia" w:ascii="宋体" w:hAnsi="宋体" w:cs="宋体"/>
                <w:kern w:val="0"/>
                <w:sz w:val="24"/>
              </w:rPr>
            </w:pPr>
            <w:r>
              <w:rPr>
                <w:rFonts w:hint="eastAsia" w:ascii="宋体" w:hAnsi="宋体" w:cs="宋体"/>
                <w:kern w:val="0"/>
                <w:sz w:val="24"/>
              </w:rPr>
              <w:t>2）建构主义理论：课堂教学活动应该强调学生对知识的主动建构，强调在学生原有的认知基础上进行建构。引发出学生原有的认知经验，激发主动提出问题，并主动的去想办法解决问题，从而不断的提高自己的学科素养。</w:t>
            </w:r>
          </w:p>
          <w:p>
            <w:pPr>
              <w:widowControl/>
              <w:shd w:val="clear" w:color="auto" w:fill="FFFFFF"/>
              <w:snapToGrid w:val="0"/>
              <w:spacing w:line="400" w:lineRule="exact"/>
              <w:jc w:val="left"/>
              <w:rPr>
                <w:rFonts w:hint="eastAsia" w:ascii="宋体" w:hAnsi="宋体" w:cs="宋体"/>
                <w:kern w:val="0"/>
                <w:sz w:val="24"/>
              </w:rPr>
            </w:pPr>
            <w:r>
              <w:rPr>
                <w:rFonts w:hint="eastAsia" w:ascii="宋体" w:hAnsi="宋体" w:cs="宋体"/>
                <w:kern w:val="0"/>
                <w:sz w:val="24"/>
              </w:rPr>
              <w:t>3）“经验理论”：任何人总是基于生活经验形成了许多有助于适应环境的知识，这种“知识”就是他的“既知”。学生正是拥有这种“既知”和“现有经验”走进课堂的，而且他们相信自己的“既知”和“现有经验”是“正确”的。因此，在学生研究问题和解决问题的过程中，应该充分考虑学生的这些实际情况。</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b/>
                <w:bCs/>
                <w:sz w:val="24"/>
              </w:rPr>
            </w:pPr>
            <w:r>
              <w:rPr>
                <w:rFonts w:ascii="宋体" w:hAnsi="宋体"/>
                <w:b/>
                <w:bCs/>
                <w:sz w:val="24"/>
              </w:rPr>
              <w:t>（四）小课题研究的目标与内容</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hint="eastAsia" w:ascii="宋体" w:hAnsi="宋体"/>
                <w:b/>
                <w:bCs/>
                <w:sz w:val="24"/>
              </w:rPr>
            </w:pPr>
            <w:r>
              <w:rPr>
                <w:rFonts w:hint="eastAsia" w:ascii="宋体" w:hAnsi="宋体"/>
                <w:bCs/>
                <w:sz w:val="24"/>
              </w:rPr>
              <w:t>目标</w:t>
            </w:r>
            <w:r>
              <w:rPr>
                <w:rFonts w:hint="eastAsia" w:ascii="宋体" w:hAnsi="宋体"/>
                <w:b/>
                <w:bCs/>
                <w:sz w:val="24"/>
              </w:rPr>
              <w:t>：</w:t>
            </w:r>
          </w:p>
          <w:p>
            <w:pPr>
              <w:spacing w:line="360" w:lineRule="exact"/>
              <w:ind w:right="252" w:rightChars="120"/>
              <w:rPr>
                <w:rFonts w:hint="eastAsia" w:ascii="宋体" w:hAnsi="宋体"/>
                <w:kern w:val="0"/>
                <w:sz w:val="24"/>
              </w:rPr>
            </w:pPr>
            <w:r>
              <w:rPr>
                <w:rFonts w:hint="eastAsia" w:ascii="宋体" w:hAnsi="宋体" w:cs="宋体"/>
                <w:kern w:val="0"/>
                <w:sz w:val="24"/>
              </w:rPr>
              <w:t>1）通过课题的研究和实践，</w:t>
            </w:r>
            <w:r>
              <w:rPr>
                <w:rFonts w:ascii="宋体" w:hAnsi="宋体"/>
                <w:sz w:val="24"/>
                <w:shd w:val="clear" w:color="auto" w:fill="FEFEFE"/>
              </w:rPr>
              <w:t>学习者</w:t>
            </w:r>
            <w:r>
              <w:rPr>
                <w:rFonts w:hint="eastAsia" w:ascii="宋体" w:hAnsi="宋体"/>
                <w:sz w:val="24"/>
                <w:shd w:val="clear" w:color="auto" w:fill="FEFEFE"/>
              </w:rPr>
              <w:t>具有</w:t>
            </w:r>
            <w:r>
              <w:rPr>
                <w:rFonts w:ascii="宋体" w:hAnsi="宋体"/>
                <w:sz w:val="24"/>
                <w:shd w:val="clear" w:color="auto" w:fill="FEFEFE"/>
              </w:rPr>
              <w:t>积极主动的倾向，会积极地进行意义的生成</w:t>
            </w:r>
            <w:r>
              <w:rPr>
                <w:rFonts w:hint="eastAsia" w:ascii="宋体" w:hAnsi="宋体"/>
                <w:sz w:val="24"/>
                <w:shd w:val="clear" w:color="auto" w:fill="FEFEFE"/>
              </w:rPr>
              <w:t>学习</w:t>
            </w:r>
            <w:r>
              <w:rPr>
                <w:rFonts w:ascii="宋体" w:hAnsi="宋体"/>
                <w:sz w:val="24"/>
                <w:shd w:val="clear" w:color="auto" w:fill="FEFEFE"/>
              </w:rPr>
              <w:t>活动</w:t>
            </w:r>
            <w:r>
              <w:rPr>
                <w:rFonts w:hint="eastAsia" w:ascii="宋体" w:hAnsi="宋体"/>
                <w:sz w:val="24"/>
                <w:shd w:val="clear" w:color="auto" w:fill="FEFEFE"/>
              </w:rPr>
              <w:t>——</w:t>
            </w:r>
            <w:r>
              <w:rPr>
                <w:rFonts w:ascii="宋体" w:hAnsi="宋体"/>
                <w:kern w:val="0"/>
                <w:sz w:val="24"/>
              </w:rPr>
              <w:t>建构学科知识体系，使基础知识条理化、系统化、网络化、图表化</w:t>
            </w:r>
            <w:r>
              <w:rPr>
                <w:rFonts w:hint="eastAsia" w:ascii="宋体" w:hAnsi="宋体"/>
                <w:kern w:val="0"/>
                <w:sz w:val="24"/>
              </w:rPr>
              <w:t>。</w:t>
            </w:r>
          </w:p>
          <w:p>
            <w:pPr>
              <w:spacing w:line="360" w:lineRule="exact"/>
              <w:ind w:right="252" w:rightChars="120"/>
              <w:rPr>
                <w:rFonts w:hint="eastAsia" w:ascii="宋体" w:hAnsi="宋体"/>
                <w:kern w:val="0"/>
                <w:sz w:val="24"/>
              </w:rPr>
            </w:pPr>
            <w:r>
              <w:rPr>
                <w:rFonts w:hint="eastAsia" w:ascii="宋体" w:hAnsi="宋体"/>
                <w:kern w:val="0"/>
                <w:sz w:val="24"/>
              </w:rPr>
              <w:t>2）通过课题的研究和实践，</w:t>
            </w:r>
            <w:r>
              <w:rPr>
                <w:rFonts w:ascii="宋体" w:hAnsi="宋体"/>
                <w:kern w:val="0"/>
                <w:sz w:val="24"/>
              </w:rPr>
              <w:t>学生</w:t>
            </w:r>
            <w:r>
              <w:rPr>
                <w:rFonts w:hint="eastAsia" w:ascii="宋体" w:hAnsi="宋体"/>
                <w:kern w:val="0"/>
                <w:sz w:val="24"/>
              </w:rPr>
              <w:t>进一步</w:t>
            </w:r>
            <w:r>
              <w:rPr>
                <w:rFonts w:ascii="宋体" w:hAnsi="宋体"/>
                <w:kern w:val="0"/>
                <w:sz w:val="24"/>
              </w:rPr>
              <w:t>优化学习策略</w:t>
            </w:r>
            <w:r>
              <w:rPr>
                <w:rFonts w:hint="eastAsia" w:ascii="宋体" w:hAnsi="宋体"/>
                <w:kern w:val="0"/>
                <w:sz w:val="24"/>
              </w:rPr>
              <w:t>，形成稳定成熟的解题能力，提高</w:t>
            </w:r>
            <w:r>
              <w:rPr>
                <w:rFonts w:ascii="宋体" w:hAnsi="宋体"/>
                <w:kern w:val="0"/>
                <w:sz w:val="24"/>
              </w:rPr>
              <w:t>学习成绩和学习效率。</w:t>
            </w:r>
          </w:p>
          <w:p>
            <w:pPr>
              <w:spacing w:line="360" w:lineRule="exact"/>
              <w:ind w:right="252" w:rightChars="120"/>
              <w:rPr>
                <w:rFonts w:hint="eastAsia" w:ascii="宋体" w:hAnsi="宋体"/>
                <w:kern w:val="0"/>
                <w:sz w:val="24"/>
              </w:rPr>
            </w:pPr>
            <w:r>
              <w:rPr>
                <w:rFonts w:hint="eastAsia" w:ascii="宋体" w:hAnsi="宋体"/>
                <w:kern w:val="0"/>
                <w:sz w:val="24"/>
              </w:rPr>
              <w:t>3）通过本课题的研究和实践，进一步增强教科研意识，进一步提高教科研能力。</w:t>
            </w:r>
          </w:p>
          <w:p>
            <w:pPr>
              <w:spacing w:line="360" w:lineRule="exact"/>
              <w:ind w:right="252" w:rightChars="120"/>
              <w:rPr>
                <w:rFonts w:hint="eastAsia" w:ascii="宋体" w:hAnsi="宋体"/>
                <w:sz w:val="24"/>
                <w:shd w:val="clear" w:color="auto" w:fill="FBEDC6"/>
              </w:rPr>
            </w:pPr>
            <w:r>
              <w:rPr>
                <w:rFonts w:hint="eastAsia" w:ascii="宋体" w:hAnsi="宋体"/>
                <w:kern w:val="0"/>
                <w:sz w:val="24"/>
              </w:rPr>
              <w:t>内容：</w:t>
            </w:r>
            <w:r>
              <w:rPr>
                <w:rFonts w:ascii="宋体" w:hAnsi="宋体"/>
                <w:kern w:val="0"/>
                <w:sz w:val="24"/>
              </w:rPr>
              <w:t>学前准备策略、预习策略，听课策略、讨论策略，学后的巩固策略、复习策略、习题策略及应试策略等</w:t>
            </w:r>
            <w:r>
              <w:rPr>
                <w:rFonts w:hint="eastAsia" w:ascii="宋体" w:hAnsi="宋体"/>
                <w:kern w:val="0"/>
                <w:sz w:val="24"/>
              </w:rPr>
              <w:t>科学的</w:t>
            </w:r>
            <w:r>
              <w:rPr>
                <w:rFonts w:ascii="宋体" w:hAnsi="宋体"/>
                <w:kern w:val="0"/>
                <w:sz w:val="24"/>
              </w:rPr>
              <w:t>学习策略体系</w:t>
            </w:r>
            <w:r>
              <w:rPr>
                <w:rFonts w:hint="eastAsia" w:ascii="宋体" w:hAnsi="宋体"/>
                <w:kern w:val="0"/>
                <w:sz w:val="24"/>
              </w:rPr>
              <w:t>地形成。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b/>
                <w:bCs/>
                <w:sz w:val="24"/>
              </w:rPr>
            </w:pPr>
            <w:r>
              <w:rPr>
                <w:rFonts w:ascii="宋体" w:hAnsi="宋体"/>
                <w:b/>
                <w:bCs/>
                <w:sz w:val="24"/>
              </w:rPr>
              <w:t>（五）小课题研究对象与范围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4"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352" w:firstLineChars="147"/>
              <w:rPr>
                <w:rFonts w:hint="eastAsia" w:ascii="宋体" w:hAnsi="宋体"/>
                <w:sz w:val="24"/>
              </w:rPr>
            </w:pPr>
            <w:r>
              <w:rPr>
                <w:rFonts w:hint="eastAsia" w:ascii="宋体" w:hAnsi="宋体"/>
                <w:sz w:val="24"/>
              </w:rPr>
              <w:t>高二文科励志班学生</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6"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52" w:rightChars="-501"/>
              <w:rPr>
                <w:rFonts w:ascii="宋体" w:hAnsi="宋体"/>
                <w:sz w:val="24"/>
              </w:rPr>
            </w:pPr>
            <w:r>
              <w:rPr>
                <w:rFonts w:ascii="宋体" w:hAnsi="宋体"/>
                <w:b/>
                <w:bCs/>
                <w:sz w:val="24"/>
              </w:rPr>
              <w:t>（六）小课题研究思路、过程和方法</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25"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本课题的研究思路：从学生学习策略现状出发作为研究的起点，借鉴现有的科学的学习策略，在实践中总结和发展符合学生实际的学习策略。</w:t>
            </w:r>
          </w:p>
          <w:p>
            <w:pPr>
              <w:widowControl/>
              <w:shd w:val="clear" w:color="auto" w:fill="FFFFFF"/>
              <w:spacing w:line="480" w:lineRule="atLeast"/>
              <w:ind w:firstLine="240" w:firstLineChars="100"/>
              <w:jc w:val="left"/>
              <w:rPr>
                <w:rFonts w:ascii="宋体" w:hAnsi="宋体" w:cs="宋体"/>
                <w:kern w:val="0"/>
                <w:sz w:val="24"/>
              </w:rPr>
            </w:pPr>
            <w:r>
              <w:rPr>
                <w:rFonts w:hint="eastAsia" w:ascii="宋体" w:hAnsi="宋体" w:cs="宋体"/>
                <w:kern w:val="0"/>
                <w:sz w:val="24"/>
              </w:rPr>
              <w:t>课题研究过程和方法：</w:t>
            </w:r>
          </w:p>
          <w:p>
            <w:pPr>
              <w:widowControl/>
              <w:shd w:val="clear" w:color="auto" w:fill="FFFFFF"/>
              <w:spacing w:line="480" w:lineRule="atLeast"/>
              <w:jc w:val="left"/>
              <w:rPr>
                <w:rFonts w:hint="eastAsia" w:ascii="宋体" w:hAnsi="宋体" w:cs="宋体"/>
                <w:kern w:val="0"/>
                <w:sz w:val="24"/>
              </w:rPr>
            </w:pPr>
            <w:r>
              <w:rPr>
                <w:rFonts w:hint="eastAsia" w:ascii="宋体" w:hAnsi="宋体" w:cs="宋体"/>
                <w:kern w:val="0"/>
                <w:sz w:val="24"/>
              </w:rPr>
              <w:t xml:space="preserve"> 1）准备阶段：文献资料法、调查研究法。</w:t>
            </w:r>
          </w:p>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采用文献研究法完成研究方案、进行开题论证、解读课题思想、开展课改研究理论学习。</w:t>
            </w:r>
          </w:p>
          <w:p>
            <w:pPr>
              <w:widowControl/>
              <w:shd w:val="clear" w:color="auto" w:fill="FFFFFF"/>
              <w:spacing w:line="480" w:lineRule="atLeast"/>
              <w:jc w:val="left"/>
              <w:rPr>
                <w:rFonts w:hint="eastAsia" w:ascii="宋体" w:hAnsi="宋体" w:cs="宋体"/>
                <w:kern w:val="0"/>
                <w:sz w:val="24"/>
              </w:rPr>
            </w:pPr>
            <w:r>
              <w:rPr>
                <w:rFonts w:hint="eastAsia" w:ascii="宋体" w:hAnsi="宋体" w:cs="宋体"/>
                <w:kern w:val="0"/>
                <w:sz w:val="24"/>
              </w:rPr>
              <w:t>2）实施阶段：文献资料法、行为研究法、行动研究法、个案研究法。</w:t>
            </w:r>
          </w:p>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采用文献资料法收集第一手文献资料如与课题研究过程相关的原著、文章等。并注意文献积累，特别关注研究过程中形成的“半成品”生成性文献资料。</w:t>
            </w:r>
          </w:p>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行为研究法主要指向于研究内容的过程中教学的探索性行为。</w:t>
            </w:r>
          </w:p>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个案研究法主要用于面向全体关注个别的专项性个案研究及个别学生的个案研究。</w:t>
            </w:r>
          </w:p>
          <w:p>
            <w:pPr>
              <w:widowControl/>
              <w:shd w:val="clear" w:color="auto" w:fill="FFFFFF"/>
              <w:spacing w:line="480" w:lineRule="atLeast"/>
              <w:jc w:val="left"/>
              <w:rPr>
                <w:rFonts w:hint="eastAsia" w:ascii="宋体" w:hAnsi="宋体" w:cs="宋体"/>
                <w:kern w:val="0"/>
                <w:sz w:val="24"/>
              </w:rPr>
            </w:pPr>
            <w:r>
              <w:rPr>
                <w:rFonts w:hint="eastAsia" w:ascii="宋体" w:hAnsi="宋体" w:cs="宋体"/>
                <w:kern w:val="0"/>
                <w:sz w:val="24"/>
              </w:rPr>
              <w:t>3）总结阶段：经验总结法</w:t>
            </w:r>
          </w:p>
          <w:p>
            <w:pPr>
              <w:widowControl/>
              <w:shd w:val="clear" w:color="auto" w:fill="FFFFFF"/>
              <w:spacing w:line="480" w:lineRule="atLeast"/>
              <w:ind w:firstLine="240" w:firstLineChars="100"/>
              <w:jc w:val="left"/>
              <w:rPr>
                <w:rFonts w:hint="eastAsia" w:ascii="宋体" w:hAnsi="宋体" w:cs="宋体"/>
                <w:kern w:val="0"/>
                <w:sz w:val="24"/>
              </w:rPr>
            </w:pPr>
            <w:r>
              <w:rPr>
                <w:rFonts w:hint="eastAsia" w:ascii="宋体" w:hAnsi="宋体" w:cs="宋体"/>
                <w:kern w:val="0"/>
                <w:sz w:val="24"/>
              </w:rPr>
              <w:t>采用经验总结法对群体经验及个人教育经验进行总结、撰写研究报告、工作报告、论文、总结、个案及典型资料整合。</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 w:val="24"/>
              </w:rPr>
            </w:pPr>
            <w:r>
              <w:rPr>
                <w:rFonts w:ascii="宋体" w:hAnsi="宋体"/>
                <w:b/>
                <w:bCs/>
                <w:sz w:val="24"/>
              </w:rPr>
              <w:t>（七）小课题的预期研究成果（应包含理论成果：如通过研究得到的新观点、新认识，或者新的策略、新的教学模式等等；实践成果：如通过课题研究而产生的物化成果：资源库、规章制度、组织，教师专业成长，学生质量提高，学校发展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36"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hint="eastAsia" w:ascii="宋体" w:hAnsi="宋体"/>
                <w:sz w:val="24"/>
              </w:rPr>
            </w:pPr>
            <w:r>
              <w:rPr>
                <w:rFonts w:hint="eastAsia" w:ascii="宋体" w:hAnsi="宋体"/>
                <w:sz w:val="24"/>
              </w:rPr>
              <w:t>理论成果：构建符合农村学生实际的学习策略体系</w:t>
            </w:r>
          </w:p>
          <w:p>
            <w:pPr>
              <w:spacing w:line="360" w:lineRule="exact"/>
              <w:ind w:right="-107" w:rightChars="-51"/>
              <w:rPr>
                <w:rFonts w:ascii="宋体" w:hAnsi="宋体"/>
                <w:sz w:val="24"/>
              </w:rPr>
            </w:pPr>
            <w:r>
              <w:rPr>
                <w:rFonts w:hint="eastAsia" w:ascii="宋体" w:hAnsi="宋体"/>
                <w:sz w:val="24"/>
              </w:rPr>
              <w:t>实践成果（</w:t>
            </w:r>
            <w:r>
              <w:rPr>
                <w:rFonts w:ascii="宋体" w:hAnsi="宋体"/>
                <w:sz w:val="24"/>
              </w:rPr>
              <w:t>学生质量提高</w:t>
            </w:r>
            <w:r>
              <w:rPr>
                <w:rFonts w:hint="eastAsia" w:ascii="宋体" w:hAnsi="宋体"/>
                <w:sz w:val="24"/>
              </w:rPr>
              <w:t>）：1.</w:t>
            </w:r>
            <w:r>
              <w:rPr>
                <w:rFonts w:ascii="宋体" w:hAnsi="宋体"/>
                <w:sz w:val="24"/>
              </w:rPr>
              <w:t>学生掌握科学的学习方法</w:t>
            </w:r>
          </w:p>
          <w:p>
            <w:pPr>
              <w:spacing w:line="360" w:lineRule="exact"/>
              <w:ind w:right="-107" w:rightChars="-51"/>
              <w:rPr>
                <w:rFonts w:ascii="宋体" w:hAnsi="宋体"/>
                <w:sz w:val="24"/>
              </w:rPr>
            </w:pPr>
            <w:r>
              <w:rPr>
                <w:rFonts w:ascii="宋体" w:hAnsi="宋体"/>
                <w:sz w:val="24"/>
              </w:rPr>
              <w:t>2.学生</w:t>
            </w:r>
            <w:r>
              <w:rPr>
                <w:rFonts w:hint="eastAsia" w:ascii="宋体" w:hAnsi="宋体"/>
                <w:sz w:val="24"/>
              </w:rPr>
              <w:t>学会</w:t>
            </w:r>
            <w:r>
              <w:rPr>
                <w:rFonts w:ascii="宋体" w:hAnsi="宋体"/>
                <w:sz w:val="24"/>
              </w:rPr>
              <w:t>对知识的精加工和组织策略。</w:t>
            </w:r>
          </w:p>
          <w:p>
            <w:pPr>
              <w:spacing w:line="360" w:lineRule="exact"/>
              <w:ind w:right="-107" w:rightChars="-51"/>
              <w:rPr>
                <w:rFonts w:hint="eastAsia" w:ascii="宋体" w:hAnsi="宋体"/>
                <w:sz w:val="24"/>
              </w:rPr>
            </w:pPr>
            <w:r>
              <w:rPr>
                <w:rFonts w:ascii="宋体" w:hAnsi="宋体"/>
                <w:sz w:val="24"/>
              </w:rPr>
              <w:t>3</w:t>
            </w:r>
            <w:r>
              <w:rPr>
                <w:rFonts w:hint="eastAsia" w:ascii="宋体" w:hAnsi="宋体"/>
                <w:sz w:val="24"/>
              </w:rPr>
              <w:t>学生更</w:t>
            </w:r>
            <w:r>
              <w:rPr>
                <w:rFonts w:ascii="宋体" w:hAnsi="宋体"/>
                <w:sz w:val="24"/>
              </w:rPr>
              <w:t>注重复习和巩固，提高知识的迁移能力。</w:t>
            </w:r>
          </w:p>
          <w:p>
            <w:pPr>
              <w:spacing w:line="360" w:lineRule="exact"/>
              <w:ind w:right="-107" w:rightChars="-51"/>
              <w:rPr>
                <w:rFonts w:hint="eastAsia" w:ascii="宋体" w:hAnsi="宋体"/>
                <w:sz w:val="24"/>
              </w:rPr>
            </w:pPr>
            <w:r>
              <w:rPr>
                <w:rFonts w:hint="eastAsia" w:ascii="宋体" w:hAnsi="宋体"/>
                <w:sz w:val="24"/>
              </w:rPr>
              <w:t>4.形成学习共同体，让</w:t>
            </w:r>
            <w:r>
              <w:rPr>
                <w:rFonts w:ascii="宋体" w:hAnsi="宋体"/>
                <w:sz w:val="24"/>
              </w:rPr>
              <w:t>学习能力弱的学生获得策略性知识。</w:t>
            </w:r>
          </w:p>
          <w:p>
            <w:pPr>
              <w:spacing w:line="360" w:lineRule="exact"/>
              <w:ind w:right="-107" w:rightChars="-51"/>
              <w:rPr>
                <w:rFonts w:ascii="宋体" w:hAnsi="宋体"/>
                <w:sz w:val="24"/>
              </w:rPr>
            </w:pP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6"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bCs/>
                <w:sz w:val="24"/>
              </w:rPr>
            </w:pPr>
            <w:r>
              <w:rPr>
                <w:rFonts w:ascii="宋体" w:hAnsi="宋体"/>
                <w:b/>
                <w:bCs/>
                <w:sz w:val="24"/>
              </w:rPr>
              <w:t>（八）主要观点与创新之处</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2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firstLine="240" w:firstLineChars="100"/>
              <w:rPr>
                <w:rFonts w:hint="eastAsia" w:ascii="宋体" w:hAnsi="宋体"/>
                <w:sz w:val="24"/>
              </w:rPr>
            </w:pPr>
            <w:r>
              <w:rPr>
                <w:rFonts w:ascii="宋体" w:hAnsi="宋体"/>
                <w:sz w:val="24"/>
              </w:rPr>
              <w:t>本课题组将针对目前高中学生思政课学习策略的现状，结合高中政治新课程的实施，对学生</w:t>
            </w:r>
            <w:r>
              <w:rPr>
                <w:rFonts w:hint="eastAsia" w:ascii="宋体" w:hAnsi="宋体"/>
                <w:sz w:val="24"/>
              </w:rPr>
              <w:t>当前</w:t>
            </w:r>
            <w:r>
              <w:rPr>
                <w:rFonts w:ascii="宋体" w:hAnsi="宋体"/>
                <w:sz w:val="24"/>
              </w:rPr>
              <w:t>政治课学习策略进行优化指导</w:t>
            </w:r>
            <w:r>
              <w:rPr>
                <w:rFonts w:hint="eastAsia" w:ascii="宋体" w:hAnsi="宋体"/>
                <w:sz w:val="24"/>
              </w:rPr>
              <w:t>，形成</w:t>
            </w:r>
            <w:r>
              <w:rPr>
                <w:rFonts w:ascii="宋体" w:hAnsi="宋体"/>
                <w:sz w:val="24"/>
              </w:rPr>
              <w:t>带有政治课特点的学生学习策略体系，</w:t>
            </w:r>
            <w:r>
              <w:rPr>
                <w:rFonts w:hint="eastAsia" w:ascii="宋体" w:hAnsi="宋体"/>
                <w:sz w:val="24"/>
              </w:rPr>
              <w:t>促</w:t>
            </w:r>
            <w:r>
              <w:rPr>
                <w:rFonts w:hint="eastAsia" w:ascii="宋体" w:hAnsi="宋体" w:cs="Arial"/>
                <w:sz w:val="24"/>
                <w:shd w:val="clear" w:color="auto" w:fill="FFFFFF"/>
              </w:rPr>
              <w:t>进学生有效地将政治学科知识转化为解题能力，增强学生运用知识的能力，培养学生的学科核心素养</w:t>
            </w:r>
            <w:r>
              <w:rPr>
                <w:rFonts w:ascii="宋体" w:hAnsi="宋体" w:cs="Arial"/>
                <w:sz w:val="24"/>
                <w:shd w:val="clear" w:color="auto" w:fill="FFFFFF"/>
              </w:rPr>
              <w:t>。</w:t>
            </w:r>
            <w:r>
              <w:rPr>
                <w:rFonts w:ascii="宋体" w:hAnsi="宋体" w:cs="Arial"/>
                <w:sz w:val="24"/>
              </w:rPr>
              <w:br w:type="textWrapping"/>
            </w:r>
          </w:p>
          <w:p>
            <w:pPr>
              <w:spacing w:line="360" w:lineRule="exact"/>
              <w:ind w:right="-107" w:rightChars="-51"/>
              <w:rPr>
                <w:rFonts w:ascii="宋体" w:hAnsi="宋体"/>
                <w:sz w:val="24"/>
              </w:rPr>
            </w:pPr>
            <w:r>
              <w:rPr>
                <w:rFonts w:ascii="宋体" w:hAnsi="宋体" w:cs="Arial"/>
                <w:sz w:val="24"/>
                <w:shd w:val="clear" w:color="auto" w:fill="FFFFFF"/>
              </w:rPr>
              <w:t>       </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9"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right="-107" w:rightChars="-51"/>
              <w:rPr>
                <w:rFonts w:ascii="宋体" w:hAnsi="宋体"/>
                <w:sz w:val="24"/>
              </w:rPr>
            </w:pPr>
            <w:r>
              <w:rPr>
                <w:rFonts w:ascii="宋体" w:hAnsi="宋体"/>
                <w:b/>
                <w:bCs/>
                <w:sz w:val="24"/>
              </w:rPr>
              <w:t>（九）完成研究任务的可行性分析（包括：①负责人及成员的学术或学科背景、研究经历、研究能力、研究成果；②围绕本课题所开展的前期准备工作，包括文献搜集工作、调研工作等；③完成研究任务的保障条件，包括研究资料的获得、研究时间的保障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2"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400" w:lineRule="exact"/>
              <w:ind w:firstLine="480" w:firstLineChars="200"/>
              <w:rPr>
                <w:rFonts w:hint="eastAsia" w:ascii="宋体" w:hAnsi="宋体"/>
                <w:sz w:val="24"/>
              </w:rPr>
            </w:pPr>
            <w:r>
              <w:rPr>
                <w:rFonts w:hint="eastAsia" w:ascii="宋体" w:hAnsi="宋体"/>
                <w:sz w:val="24"/>
              </w:rPr>
              <w:t>1、负责人曾参与并主持相关学科科研任务，</w:t>
            </w:r>
            <w:r>
              <w:rPr>
                <w:rFonts w:ascii="宋体" w:hAnsi="宋体"/>
                <w:sz w:val="24"/>
              </w:rPr>
              <w:t>具备学习和实践现代教育创新理念的勇气与行动以及</w:t>
            </w:r>
            <w:r>
              <w:rPr>
                <w:rFonts w:hint="eastAsia" w:ascii="宋体" w:hAnsi="宋体"/>
                <w:sz w:val="24"/>
              </w:rPr>
              <w:t>具有</w:t>
            </w:r>
            <w:r>
              <w:rPr>
                <w:rFonts w:ascii="宋体" w:hAnsi="宋体"/>
                <w:sz w:val="24"/>
              </w:rPr>
              <w:t>刻苦勤奋的工作精神</w:t>
            </w:r>
            <w:r>
              <w:rPr>
                <w:rFonts w:hint="eastAsia" w:ascii="宋体" w:hAnsi="宋体"/>
                <w:sz w:val="24"/>
              </w:rPr>
              <w:t>。</w:t>
            </w:r>
          </w:p>
          <w:p>
            <w:pPr>
              <w:spacing w:line="400" w:lineRule="exact"/>
              <w:ind w:firstLine="480" w:firstLineChars="200"/>
              <w:rPr>
                <w:rFonts w:hint="eastAsia" w:ascii="宋体" w:hAnsi="宋体"/>
                <w:sz w:val="24"/>
              </w:rPr>
            </w:pPr>
            <w:r>
              <w:rPr>
                <w:rFonts w:hint="eastAsia" w:ascii="宋体" w:hAnsi="宋体"/>
                <w:sz w:val="24"/>
              </w:rPr>
              <w:t>2、目前，已经积累了一定数量的文献资料、掌握了相当数量的教研资源。</w:t>
            </w:r>
          </w:p>
          <w:p>
            <w:pPr>
              <w:spacing w:line="400" w:lineRule="exact"/>
              <w:ind w:firstLine="480" w:firstLineChars="200"/>
              <w:rPr>
                <w:rFonts w:hint="eastAsia" w:ascii="宋体" w:hAnsi="宋体"/>
                <w:sz w:val="24"/>
              </w:rPr>
            </w:pPr>
            <w:r>
              <w:rPr>
                <w:rFonts w:hint="eastAsia" w:ascii="宋体" w:hAnsi="宋体"/>
                <w:sz w:val="24"/>
              </w:rPr>
              <w:t>3、</w:t>
            </w:r>
            <w:r>
              <w:rPr>
                <w:rFonts w:ascii="宋体" w:hAnsi="宋体"/>
                <w:sz w:val="24"/>
              </w:rPr>
              <w:t>学校领导重视课题研究工作，学校领导及本教研组给予了大力支持和帮助，并保证在研究过程中给予一切方面的人力、物力、财力的保障。</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 w:val="24"/>
              </w:rPr>
            </w:pPr>
            <w:r>
              <w:rPr>
                <w:rFonts w:ascii="宋体" w:hAnsi="宋体"/>
                <w:b/>
                <w:sz w:val="24"/>
              </w:rPr>
              <w:t>（十）小课题成员及其分工</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 w:hRule="atLeast"/>
          <w:jc w:val="center"/>
        </w:trPr>
        <w:tc>
          <w:tcPr>
            <w:tcW w:w="10260" w:type="dxa"/>
            <w:tcBorders>
              <w:top w:val="single" w:color="auto" w:sz="4" w:space="0"/>
              <w:left w:val="single" w:color="auto" w:sz="4" w:space="0"/>
              <w:bottom w:val="single" w:color="auto" w:sz="4" w:space="0"/>
              <w:right w:val="single" w:color="auto" w:sz="4" w:space="0"/>
            </w:tcBorders>
            <w:noWrap w:val="0"/>
            <w:vAlign w:val="top"/>
          </w:tcPr>
          <w:p>
            <w:pPr>
              <w:spacing w:line="360" w:lineRule="exact"/>
              <w:ind w:right="-107" w:rightChars="-51"/>
              <w:rPr>
                <w:rFonts w:ascii="宋体" w:hAnsi="宋体"/>
                <w:b/>
                <w:sz w:val="24"/>
              </w:rPr>
            </w:pPr>
          </w:p>
          <w:p>
            <w:pPr>
              <w:spacing w:line="360" w:lineRule="exact"/>
              <w:ind w:right="-107" w:rightChars="-51"/>
              <w:rPr>
                <w:rFonts w:ascii="宋体" w:hAnsi="宋体"/>
                <w:b/>
                <w:sz w:val="24"/>
              </w:rPr>
            </w:pPr>
          </w:p>
        </w:tc>
      </w:tr>
    </w:tbl>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4441190" cy="7047230"/>
            <wp:effectExtent l="0" t="0" r="16510" b="1270"/>
            <wp:docPr id="1" name="图片 1" descr="微信图片_202009250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25092547"/>
                    <pic:cNvPicPr>
                      <a:picLocks noChangeAspect="1"/>
                    </pic:cNvPicPr>
                  </pic:nvPicPr>
                  <pic:blipFill>
                    <a:blip r:embed="rId4"/>
                    <a:srcRect l="-344" t="9169" b="11213"/>
                    <a:stretch>
                      <a:fillRect/>
                    </a:stretch>
                  </pic:blipFill>
                  <pic:spPr>
                    <a:xfrm>
                      <a:off x="0" y="0"/>
                      <a:ext cx="4441190" cy="7047230"/>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spacing w:line="240" w:lineRule="atLeast"/>
        <w:rPr>
          <w:rFonts w:hint="eastAsia" w:ascii="黑体" w:hAnsi="宋体" w:eastAsia="黑体"/>
          <w:sz w:val="32"/>
          <w:szCs w:val="32"/>
        </w:rPr>
      </w:pPr>
      <w:r>
        <w:rPr>
          <w:rFonts w:hint="eastAsia" w:ascii="黑体" w:eastAsia="黑体"/>
          <w:sz w:val="32"/>
          <w:szCs w:val="32"/>
        </w:rPr>
        <w:t>泉教科〔2018〕1号</w:t>
      </w:r>
      <w:r>
        <w:rPr>
          <w:rFonts w:hint="eastAsia" w:ascii="黑体" w:hAnsi="宋体" w:eastAsia="黑体"/>
          <w:sz w:val="32"/>
          <w:szCs w:val="32"/>
        </w:rPr>
        <w:t>附件1</w:t>
      </w:r>
    </w:p>
    <w:p>
      <w:pPr>
        <w:rPr>
          <w:rFonts w:hint="eastAsia" w:ascii="黑体" w:hAnsi="黑体" w:eastAsia="黑体"/>
          <w:b/>
          <w:bCs/>
          <w:sz w:val="24"/>
          <w:szCs w:val="24"/>
        </w:rPr>
      </w:pPr>
      <w:r>
        <w:rPr>
          <w:rFonts w:hint="eastAsia" w:eastAsia="黑体"/>
          <w:b/>
          <w:bCs/>
          <w:sz w:val="24"/>
        </w:rPr>
        <w:t>小课题编号：</w:t>
      </w:r>
      <w:r>
        <w:rPr>
          <w:rFonts w:ascii="黑体" w:hAnsi="黑体" w:eastAsia="黑体" w:cs="仿宋_GB2312"/>
          <w:b/>
          <w:kern w:val="0"/>
          <w:sz w:val="24"/>
          <w:szCs w:val="24"/>
          <w:lang w:bidi="ar"/>
        </w:rPr>
        <w:t>QGX201</w:t>
      </w:r>
      <w:r>
        <w:rPr>
          <w:rFonts w:hint="eastAsia" w:ascii="黑体" w:hAnsi="黑体" w:eastAsia="黑体" w:cs="仿宋_GB2312"/>
          <w:b/>
          <w:kern w:val="0"/>
          <w:sz w:val="24"/>
          <w:szCs w:val="24"/>
          <w:lang w:bidi="ar"/>
        </w:rPr>
        <w:t>7</w:t>
      </w:r>
      <w:r>
        <w:rPr>
          <w:rFonts w:ascii="黑体" w:hAnsi="黑体" w:eastAsia="黑体" w:cs="仿宋_GB2312"/>
          <w:b/>
          <w:kern w:val="0"/>
          <w:sz w:val="24"/>
          <w:szCs w:val="24"/>
          <w:lang w:bidi="ar"/>
        </w:rPr>
        <w:t>-0</w:t>
      </w:r>
      <w:r>
        <w:rPr>
          <w:rFonts w:hint="eastAsia" w:ascii="黑体" w:hAnsi="黑体" w:eastAsia="黑体" w:cs="仿宋_GB2312"/>
          <w:b/>
          <w:kern w:val="0"/>
          <w:sz w:val="24"/>
          <w:szCs w:val="24"/>
          <w:lang w:bidi="ar"/>
        </w:rPr>
        <w:t>99</w:t>
      </w:r>
    </w:p>
    <w:p>
      <w:pPr>
        <w:rPr>
          <w:rFonts w:hint="eastAsia" w:eastAsia="黑体"/>
          <w:b/>
          <w:bCs/>
          <w:sz w:val="24"/>
        </w:rPr>
      </w:pPr>
    </w:p>
    <w:p>
      <w:pPr>
        <w:spacing w:line="360" w:lineRule="auto"/>
        <w:jc w:val="center"/>
        <w:rPr>
          <w:rFonts w:hint="eastAsia" w:eastAsia="方正小标宋简体"/>
          <w:b/>
          <w:bCs/>
          <w:spacing w:val="14"/>
          <w:sz w:val="60"/>
        </w:rPr>
      </w:pPr>
    </w:p>
    <w:p>
      <w:pPr>
        <w:spacing w:line="360" w:lineRule="auto"/>
        <w:jc w:val="center"/>
        <w:rPr>
          <w:rFonts w:hint="eastAsia" w:eastAsia="方正小标宋简体"/>
          <w:b/>
          <w:bCs/>
          <w:spacing w:val="14"/>
          <w:sz w:val="60"/>
        </w:rPr>
      </w:pPr>
      <w:r>
        <w:rPr>
          <w:rFonts w:hint="eastAsia" w:eastAsia="方正小标宋简体"/>
          <w:b/>
          <w:bCs/>
          <w:spacing w:val="14"/>
          <w:sz w:val="60"/>
        </w:rPr>
        <w:t>泉州市教育科学规划小课题</w:t>
      </w:r>
    </w:p>
    <w:p>
      <w:pPr>
        <w:spacing w:line="360" w:lineRule="auto"/>
        <w:jc w:val="center"/>
        <w:rPr>
          <w:rFonts w:hint="eastAsia" w:eastAsia="方正小标宋简体"/>
          <w:b/>
          <w:bCs/>
          <w:sz w:val="52"/>
        </w:rPr>
      </w:pPr>
      <w:r>
        <w:rPr>
          <w:rFonts w:hint="eastAsia" w:eastAsia="方正小标宋简体"/>
          <w:b/>
          <w:bCs/>
          <w:spacing w:val="14"/>
          <w:sz w:val="60"/>
        </w:rPr>
        <w:t>中期检查报告表</w:t>
      </w:r>
    </w:p>
    <w:p>
      <w:pPr>
        <w:rPr>
          <w:rFonts w:hint="eastAsia"/>
          <w:b/>
          <w:bCs/>
        </w:rPr>
      </w:pPr>
    </w:p>
    <w:p>
      <w:pPr>
        <w:spacing w:line="360" w:lineRule="auto"/>
        <w:rPr>
          <w:rFonts w:hint="eastAsia"/>
          <w:b/>
          <w:bCs/>
          <w:spacing w:val="32"/>
          <w:sz w:val="24"/>
        </w:rPr>
      </w:pPr>
    </w:p>
    <w:p>
      <w:pPr>
        <w:spacing w:line="360" w:lineRule="auto"/>
        <w:rPr>
          <w:rFonts w:hint="eastAsia"/>
          <w:b/>
          <w:bCs/>
          <w:spacing w:val="32"/>
          <w:sz w:val="24"/>
        </w:rPr>
      </w:pPr>
    </w:p>
    <w:p>
      <w:pPr>
        <w:spacing w:line="360" w:lineRule="auto"/>
        <w:rPr>
          <w:rFonts w:hint="eastAsia"/>
          <w:b/>
          <w:bCs/>
          <w:spacing w:val="32"/>
          <w:sz w:val="24"/>
        </w:rPr>
      </w:pPr>
    </w:p>
    <w:p>
      <w:pPr>
        <w:spacing w:line="560" w:lineRule="exact"/>
        <w:ind w:firstLine="448" w:firstLineChars="147"/>
        <w:rPr>
          <w:rFonts w:hint="eastAsia" w:ascii="宋体" w:hAnsi="宋体"/>
          <w:b/>
          <w:bCs/>
          <w:spacing w:val="10"/>
          <w:sz w:val="24"/>
          <w:szCs w:val="24"/>
        </w:rPr>
      </w:pPr>
      <w:r>
        <w:rPr>
          <w:rFonts w:hint="eastAsia"/>
          <w:b/>
          <w:bCs/>
          <w:spacing w:val="32"/>
          <w:sz w:val="24"/>
        </w:rPr>
        <w:t xml:space="preserve">   课题类别  </w:t>
      </w:r>
      <w:r>
        <w:rPr>
          <w:rFonts w:hint="eastAsia"/>
          <w:b/>
          <w:bCs/>
          <w:spacing w:val="8"/>
          <w:sz w:val="24"/>
        </w:rPr>
        <w:t xml:space="preserve"> </w:t>
      </w:r>
      <w:r>
        <w:rPr>
          <w:rFonts w:hint="eastAsia"/>
          <w:b/>
          <w:bCs/>
          <w:spacing w:val="8"/>
          <w:sz w:val="24"/>
          <w:u w:val="single"/>
        </w:rPr>
        <w:t xml:space="preserve"> </w:t>
      </w:r>
      <w:r>
        <w:rPr>
          <w:rFonts w:hint="eastAsia"/>
          <w:b/>
          <w:bCs/>
          <w:sz w:val="24"/>
          <w:u w:val="single"/>
        </w:rPr>
        <w:t>_</w:t>
      </w:r>
      <w:r>
        <w:rPr>
          <w:b/>
          <w:bCs/>
          <w:sz w:val="44"/>
          <w:szCs w:val="44"/>
          <w:u w:val="single"/>
        </w:rPr>
        <w:t>○</w:t>
      </w:r>
      <w:r>
        <w:rPr>
          <w:rFonts w:hint="eastAsia" w:ascii="宋体" w:hAnsi="宋体"/>
          <w:b/>
          <w:bCs/>
          <w:sz w:val="24"/>
          <w:szCs w:val="24"/>
          <w:u w:val="single"/>
        </w:rPr>
        <w:t xml:space="preserve">一般课题         </w:t>
      </w:r>
      <w:r>
        <w:rPr>
          <w:rFonts w:ascii="宋体" w:hAnsi="宋体"/>
          <w:b/>
          <w:bCs/>
          <w:sz w:val="24"/>
          <w:szCs w:val="24"/>
          <w:u w:val="single"/>
        </w:rPr>
        <w:t>○</w:t>
      </w:r>
      <w:r>
        <w:rPr>
          <w:rFonts w:hint="eastAsia" w:ascii="宋体" w:hAnsi="宋体"/>
          <w:b/>
          <w:bCs/>
          <w:sz w:val="24"/>
          <w:szCs w:val="24"/>
          <w:u w:val="single"/>
        </w:rPr>
        <w:t>名师培养对象专项课题 _</w:t>
      </w:r>
    </w:p>
    <w:p>
      <w:pPr>
        <w:spacing w:line="560" w:lineRule="exact"/>
        <w:ind w:firstLine="378" w:firstLineChars="147"/>
        <w:rPr>
          <w:rFonts w:hint="eastAsia" w:ascii="宋体" w:hAnsi="宋体"/>
          <w:b/>
          <w:bCs/>
          <w:spacing w:val="10"/>
          <w:sz w:val="24"/>
          <w:szCs w:val="24"/>
        </w:rPr>
      </w:pPr>
      <w:r>
        <w:rPr>
          <w:rFonts w:hint="eastAsia" w:ascii="宋体" w:hAnsi="宋体"/>
          <w:b/>
          <w:bCs/>
          <w:spacing w:val="8"/>
          <w:sz w:val="24"/>
          <w:szCs w:val="24"/>
        </w:rPr>
        <w:t xml:space="preserve">    小课题名称   </w:t>
      </w:r>
      <w:r>
        <w:rPr>
          <w:rFonts w:hint="eastAsia" w:ascii="宋体" w:hAnsi="宋体"/>
          <w:b/>
          <w:bCs/>
          <w:spacing w:val="8"/>
          <w:sz w:val="24"/>
          <w:szCs w:val="24"/>
          <w:u w:val="single"/>
        </w:rPr>
        <w:t xml:space="preserve"> </w:t>
      </w:r>
      <w:r>
        <w:rPr>
          <w:rFonts w:hint="eastAsia" w:ascii="宋体" w:hAnsi="宋体"/>
          <w:b/>
          <w:bCs/>
          <w:sz w:val="24"/>
          <w:szCs w:val="24"/>
          <w:u w:val="single"/>
        </w:rPr>
        <w:t xml:space="preserve">______ 《高中政治学科知能转化学习策略研究》  </w:t>
      </w:r>
    </w:p>
    <w:p>
      <w:pPr>
        <w:spacing w:line="560" w:lineRule="exact"/>
        <w:ind w:firstLine="354" w:firstLineChars="147"/>
        <w:rPr>
          <w:rFonts w:hint="eastAsia" w:ascii="宋体" w:hAnsi="宋体"/>
          <w:b/>
          <w:bCs/>
          <w:spacing w:val="10"/>
          <w:sz w:val="24"/>
          <w:szCs w:val="24"/>
        </w:rPr>
      </w:pPr>
      <w:r>
        <w:rPr>
          <w:rFonts w:hint="eastAsia" w:ascii="宋体" w:hAnsi="宋体"/>
          <w:b/>
          <w:bCs/>
          <w:sz w:val="24"/>
          <w:szCs w:val="24"/>
        </w:rPr>
        <w:t xml:space="preserve">     小课题负责人</w:t>
      </w:r>
      <w:r>
        <w:rPr>
          <w:rFonts w:hint="eastAsia" w:ascii="宋体" w:hAnsi="宋体"/>
          <w:b/>
          <w:bCs/>
          <w:spacing w:val="8"/>
          <w:sz w:val="24"/>
          <w:szCs w:val="24"/>
        </w:rPr>
        <w:t xml:space="preserve"> </w:t>
      </w:r>
      <w:r>
        <w:rPr>
          <w:rFonts w:hint="eastAsia" w:ascii="宋体" w:hAnsi="宋体"/>
          <w:b/>
          <w:bCs/>
          <w:spacing w:val="8"/>
          <w:sz w:val="24"/>
          <w:szCs w:val="24"/>
          <w:u w:val="single"/>
        </w:rPr>
        <w:t xml:space="preserve"> </w:t>
      </w:r>
      <w:r>
        <w:rPr>
          <w:rFonts w:hint="eastAsia" w:ascii="宋体" w:hAnsi="宋体"/>
          <w:b/>
          <w:bCs/>
          <w:sz w:val="24"/>
          <w:szCs w:val="24"/>
          <w:u w:val="single"/>
        </w:rPr>
        <w:t xml:space="preserve">______   刘鸿南                  _____________ </w:t>
      </w:r>
    </w:p>
    <w:p>
      <w:pPr>
        <w:spacing w:line="560" w:lineRule="exact"/>
        <w:ind w:firstLine="354" w:firstLineChars="147"/>
        <w:rPr>
          <w:rFonts w:hint="eastAsia" w:ascii="宋体" w:hAnsi="宋体"/>
          <w:b/>
          <w:bCs/>
          <w:spacing w:val="10"/>
          <w:sz w:val="24"/>
          <w:szCs w:val="24"/>
        </w:rPr>
      </w:pPr>
      <w:r>
        <w:rPr>
          <w:rFonts w:hint="eastAsia" w:ascii="宋体" w:hAnsi="宋体"/>
          <w:b/>
          <w:bCs/>
          <w:sz w:val="24"/>
          <w:szCs w:val="24"/>
        </w:rPr>
        <w:t xml:space="preserve">     负责人</w:t>
      </w:r>
      <w:r>
        <w:rPr>
          <w:rFonts w:hint="eastAsia" w:ascii="宋体" w:hAnsi="宋体"/>
          <w:b/>
          <w:bCs/>
          <w:spacing w:val="12"/>
          <w:sz w:val="24"/>
          <w:szCs w:val="24"/>
        </w:rPr>
        <w:t>所在单位</w:t>
      </w:r>
      <w:r>
        <w:rPr>
          <w:rFonts w:hint="eastAsia" w:ascii="宋体" w:hAnsi="宋体"/>
          <w:b/>
          <w:bCs/>
          <w:spacing w:val="8"/>
          <w:sz w:val="24"/>
          <w:szCs w:val="24"/>
        </w:rPr>
        <w:t xml:space="preserve"> </w:t>
      </w:r>
      <w:r>
        <w:rPr>
          <w:rFonts w:hint="eastAsia" w:ascii="宋体" w:hAnsi="宋体"/>
          <w:b/>
          <w:bCs/>
          <w:spacing w:val="8"/>
          <w:sz w:val="24"/>
          <w:szCs w:val="24"/>
          <w:u w:val="single"/>
        </w:rPr>
        <w:t xml:space="preserve"> </w:t>
      </w:r>
      <w:r>
        <w:rPr>
          <w:rFonts w:hint="eastAsia" w:ascii="宋体" w:hAnsi="宋体"/>
          <w:b/>
          <w:bCs/>
          <w:sz w:val="24"/>
          <w:szCs w:val="24"/>
          <w:u w:val="single"/>
        </w:rPr>
        <w:t>__  _奕聪中学___                     _______</w:t>
      </w:r>
    </w:p>
    <w:p>
      <w:pPr>
        <w:spacing w:line="560" w:lineRule="exact"/>
        <w:ind w:firstLine="354" w:firstLineChars="147"/>
        <w:rPr>
          <w:rFonts w:hint="eastAsia" w:ascii="宋体" w:hAnsi="宋体"/>
          <w:b/>
          <w:bCs/>
          <w:spacing w:val="10"/>
          <w:sz w:val="24"/>
          <w:szCs w:val="24"/>
        </w:rPr>
      </w:pPr>
      <w:r>
        <w:rPr>
          <w:rFonts w:hint="eastAsia" w:ascii="宋体" w:hAnsi="宋体"/>
          <w:b/>
          <w:bCs/>
          <w:sz w:val="24"/>
          <w:szCs w:val="24"/>
        </w:rPr>
        <w:t xml:space="preserve">     课题组成员及所在单位</w:t>
      </w:r>
      <w:r>
        <w:rPr>
          <w:rFonts w:hint="eastAsia" w:ascii="宋体" w:hAnsi="宋体"/>
          <w:b/>
          <w:bCs/>
          <w:spacing w:val="8"/>
          <w:sz w:val="24"/>
          <w:szCs w:val="24"/>
        </w:rPr>
        <w:t xml:space="preserve"> </w:t>
      </w:r>
      <w:r>
        <w:rPr>
          <w:rFonts w:hint="eastAsia" w:ascii="宋体" w:hAnsi="宋体"/>
          <w:b/>
          <w:bCs/>
          <w:spacing w:val="8"/>
          <w:sz w:val="24"/>
          <w:szCs w:val="24"/>
          <w:u w:val="single"/>
        </w:rPr>
        <w:t xml:space="preserve"> </w:t>
      </w:r>
      <w:r>
        <w:rPr>
          <w:rFonts w:hint="eastAsia" w:ascii="宋体" w:hAnsi="宋体"/>
          <w:b/>
          <w:bCs/>
          <w:sz w:val="24"/>
          <w:szCs w:val="24"/>
          <w:u w:val="single"/>
        </w:rPr>
        <w:t>____奕聪中学__                     ____</w:t>
      </w:r>
    </w:p>
    <w:p>
      <w:pPr>
        <w:spacing w:line="560" w:lineRule="exact"/>
        <w:ind w:right="257"/>
        <w:rPr>
          <w:rFonts w:hint="eastAsia" w:ascii="宋体" w:hAnsi="宋体"/>
          <w:b/>
          <w:bCs/>
          <w:spacing w:val="10"/>
          <w:sz w:val="24"/>
          <w:szCs w:val="24"/>
        </w:rPr>
      </w:pPr>
      <w:r>
        <w:rPr>
          <w:rFonts w:hint="eastAsia" w:ascii="宋体" w:hAnsi="宋体"/>
          <w:b/>
          <w:bCs/>
          <w:spacing w:val="8"/>
          <w:sz w:val="24"/>
          <w:szCs w:val="24"/>
        </w:rPr>
        <w:t xml:space="preserve">       通讯地址</w:t>
      </w:r>
      <w:r>
        <w:rPr>
          <w:rFonts w:hint="eastAsia" w:ascii="宋体" w:hAnsi="宋体"/>
          <w:b/>
          <w:bCs/>
          <w:sz w:val="24"/>
          <w:szCs w:val="24"/>
          <w:u w:val="single"/>
        </w:rPr>
        <w:t xml:space="preserve">_________奕聪中学________   </w:t>
      </w:r>
      <w:r>
        <w:rPr>
          <w:rFonts w:hint="eastAsia" w:ascii="宋体" w:hAnsi="宋体"/>
          <w:b/>
          <w:bCs/>
          <w:sz w:val="24"/>
          <w:szCs w:val="24"/>
        </w:rPr>
        <w:t xml:space="preserve">  </w:t>
      </w:r>
      <w:r>
        <w:rPr>
          <w:rFonts w:hint="eastAsia" w:ascii="宋体" w:hAnsi="宋体"/>
          <w:b/>
          <w:bCs/>
          <w:spacing w:val="10"/>
          <w:sz w:val="24"/>
          <w:szCs w:val="24"/>
        </w:rPr>
        <w:t>邮  编</w:t>
      </w:r>
      <w:r>
        <w:rPr>
          <w:rFonts w:hint="eastAsia" w:ascii="宋体" w:hAnsi="宋体"/>
          <w:b/>
          <w:bCs/>
          <w:sz w:val="24"/>
          <w:szCs w:val="24"/>
          <w:u w:val="single"/>
        </w:rPr>
        <w:t xml:space="preserve">_____362015____ </w:t>
      </w:r>
    </w:p>
    <w:p>
      <w:pPr>
        <w:spacing w:line="560" w:lineRule="exact"/>
        <w:ind w:firstLine="384" w:firstLineChars="147"/>
        <w:rPr>
          <w:rFonts w:hint="eastAsia" w:ascii="宋体" w:hAnsi="宋体"/>
          <w:b/>
          <w:bCs/>
          <w:spacing w:val="10"/>
          <w:sz w:val="24"/>
          <w:szCs w:val="24"/>
        </w:rPr>
      </w:pPr>
      <w:r>
        <w:rPr>
          <w:rFonts w:hint="eastAsia" w:ascii="宋体" w:hAnsi="宋体"/>
          <w:b/>
          <w:bCs/>
          <w:spacing w:val="10"/>
          <w:sz w:val="24"/>
          <w:szCs w:val="24"/>
        </w:rPr>
        <w:t xml:space="preserve">    电话：（办公）</w:t>
      </w:r>
      <w:r>
        <w:rPr>
          <w:rFonts w:hint="eastAsia" w:ascii="宋体" w:hAnsi="宋体"/>
          <w:b/>
          <w:bCs/>
          <w:sz w:val="24"/>
          <w:szCs w:val="24"/>
          <w:u w:val="single"/>
        </w:rPr>
        <w:t>___________</w:t>
      </w:r>
      <w:r>
        <w:rPr>
          <w:rFonts w:hint="eastAsia" w:ascii="宋体" w:hAnsi="宋体"/>
          <w:b/>
          <w:bCs/>
          <w:sz w:val="24"/>
          <w:szCs w:val="24"/>
        </w:rPr>
        <w:t xml:space="preserve">  </w:t>
      </w:r>
      <w:r>
        <w:rPr>
          <w:rFonts w:hint="eastAsia" w:ascii="宋体" w:hAnsi="宋体"/>
          <w:b/>
          <w:bCs/>
          <w:spacing w:val="10"/>
          <w:sz w:val="24"/>
          <w:szCs w:val="24"/>
        </w:rPr>
        <w:t>手机：</w:t>
      </w:r>
      <w:r>
        <w:rPr>
          <w:rFonts w:hint="eastAsia" w:ascii="宋体" w:hAnsi="宋体"/>
          <w:b/>
          <w:bCs/>
          <w:spacing w:val="8"/>
          <w:sz w:val="24"/>
          <w:szCs w:val="24"/>
        </w:rPr>
        <w:t xml:space="preserve"> </w:t>
      </w:r>
      <w:r>
        <w:rPr>
          <w:rFonts w:hint="eastAsia" w:ascii="宋体" w:hAnsi="宋体"/>
          <w:b/>
          <w:bCs/>
          <w:spacing w:val="8"/>
          <w:sz w:val="24"/>
          <w:szCs w:val="24"/>
          <w:u w:val="single"/>
        </w:rPr>
        <w:t xml:space="preserve"> </w:t>
      </w:r>
      <w:r>
        <w:rPr>
          <w:rFonts w:hint="eastAsia" w:ascii="宋体" w:hAnsi="宋体"/>
          <w:b/>
          <w:bCs/>
          <w:sz w:val="24"/>
          <w:szCs w:val="24"/>
          <w:u w:val="single"/>
        </w:rPr>
        <w:t xml:space="preserve">___13774874849          </w:t>
      </w:r>
    </w:p>
    <w:p>
      <w:pPr>
        <w:spacing w:line="560" w:lineRule="exact"/>
        <w:rPr>
          <w:rFonts w:hint="eastAsia"/>
          <w:b/>
          <w:bCs/>
          <w:sz w:val="24"/>
          <w:u w:val="single"/>
        </w:rPr>
      </w:pPr>
      <w:r>
        <w:rPr>
          <w:rFonts w:hint="eastAsia" w:ascii="宋体" w:hAnsi="宋体"/>
          <w:b/>
          <w:bCs/>
          <w:spacing w:val="6"/>
          <w:sz w:val="24"/>
          <w:szCs w:val="24"/>
        </w:rPr>
        <w:t xml:space="preserve">       电子邮箱：</w:t>
      </w:r>
      <w:r>
        <w:rPr>
          <w:rFonts w:hint="eastAsia" w:ascii="宋体" w:hAnsi="宋体"/>
          <w:b/>
          <w:bCs/>
          <w:sz w:val="24"/>
          <w:szCs w:val="24"/>
          <w:u w:val="single"/>
        </w:rPr>
        <w:t>_________540609431@qq.com________________</w:t>
      </w:r>
      <w:r>
        <w:rPr>
          <w:rFonts w:hint="eastAsia"/>
          <w:b/>
          <w:bCs/>
          <w:sz w:val="24"/>
          <w:u w:val="single"/>
        </w:rPr>
        <w:t xml:space="preserve">____     </w:t>
      </w:r>
    </w:p>
    <w:p>
      <w:pPr>
        <w:spacing w:line="560" w:lineRule="exact"/>
        <w:rPr>
          <w:rFonts w:hint="eastAsia"/>
          <w:b/>
          <w:bCs/>
          <w:spacing w:val="6"/>
          <w:sz w:val="24"/>
        </w:rPr>
      </w:pPr>
      <w:r>
        <w:rPr>
          <w:rFonts w:hint="eastAsia"/>
          <w:b/>
          <w:bCs/>
          <w:spacing w:val="6"/>
          <w:sz w:val="24"/>
        </w:rPr>
        <w:t xml:space="preserve">    </w:t>
      </w:r>
    </w:p>
    <w:p>
      <w:pPr>
        <w:spacing w:line="500" w:lineRule="exact"/>
        <w:rPr>
          <w:rFonts w:hint="eastAsia"/>
          <w:b/>
          <w:bCs/>
          <w:sz w:val="24"/>
        </w:rPr>
      </w:pPr>
    </w:p>
    <w:p>
      <w:pPr>
        <w:spacing w:line="360" w:lineRule="auto"/>
        <w:jc w:val="center"/>
        <w:rPr>
          <w:rFonts w:hint="eastAsia" w:eastAsia="黑体"/>
          <w:b/>
          <w:bCs/>
          <w:sz w:val="28"/>
        </w:rPr>
      </w:pPr>
      <w:r>
        <w:rPr>
          <w:rFonts w:hint="eastAsia" w:eastAsia="黑体"/>
          <w:b/>
          <w:bCs/>
          <w:sz w:val="28"/>
        </w:rPr>
        <w:t>泉州市教育科学规划领导小组办公室印制</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905"/>
        <w:gridCol w:w="3060"/>
        <w:gridCol w:w="3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9" w:hRule="atLeast"/>
          <w:jc w:val="center"/>
        </w:trPr>
        <w:tc>
          <w:tcPr>
            <w:tcW w:w="1215" w:type="dxa"/>
            <w:noWrap w:val="0"/>
            <w:textDirection w:val="tbRlV"/>
            <w:vAlign w:val="center"/>
          </w:tcPr>
          <w:p>
            <w:pPr>
              <w:ind w:left="113" w:right="113"/>
              <w:jc w:val="center"/>
              <w:rPr>
                <w:rFonts w:hint="eastAsia"/>
                <w:b/>
                <w:bCs/>
                <w:sz w:val="24"/>
              </w:rPr>
            </w:pPr>
            <w:r>
              <w:rPr>
                <w:rFonts w:hint="eastAsia"/>
                <w:b/>
                <w:bCs/>
                <w:sz w:val="24"/>
              </w:rPr>
              <w:t>立项以来的研究进展</w:t>
            </w:r>
          </w:p>
        </w:tc>
        <w:tc>
          <w:tcPr>
            <w:tcW w:w="8079" w:type="dxa"/>
            <w:gridSpan w:val="3"/>
            <w:noWrap w:val="0"/>
            <w:vAlign w:val="center"/>
          </w:tcPr>
          <w:p>
            <w:pPr>
              <w:adjustRightInd w:val="0"/>
              <w:snapToGrid w:val="0"/>
              <w:ind w:firstLine="240" w:firstLineChars="100"/>
              <w:jc w:val="left"/>
              <w:rPr>
                <w:rFonts w:hint="eastAsia" w:ascii="宋体" w:hAnsi="宋体"/>
                <w:sz w:val="24"/>
                <w:szCs w:val="24"/>
              </w:rPr>
            </w:pPr>
            <w:r>
              <w:rPr>
                <w:rFonts w:hint="eastAsia" w:ascii="宋体" w:hAnsi="宋体"/>
                <w:sz w:val="24"/>
                <w:szCs w:val="24"/>
              </w:rPr>
              <w:t>在前人研究的基础上，将学习策略的研究与政治学科相结合，主要做了以下两个方面的工作：</w:t>
            </w:r>
          </w:p>
          <w:p>
            <w:pPr>
              <w:adjustRightInd w:val="0"/>
              <w:snapToGrid w:val="0"/>
              <w:ind w:left="360"/>
              <w:jc w:val="left"/>
              <w:rPr>
                <w:rFonts w:hint="eastAsia" w:ascii="宋体" w:hAnsi="宋体"/>
                <w:sz w:val="24"/>
                <w:szCs w:val="24"/>
              </w:rPr>
            </w:pPr>
            <w:r>
              <w:rPr>
                <w:rFonts w:hint="eastAsia" w:ascii="宋体" w:hAnsi="宋体"/>
                <w:sz w:val="24"/>
                <w:szCs w:val="24"/>
              </w:rPr>
              <w:t>（一）从理论上对学习策略进行深入的探讨。</w:t>
            </w:r>
          </w:p>
          <w:p>
            <w:pPr>
              <w:adjustRightInd w:val="0"/>
              <w:snapToGrid w:val="0"/>
              <w:jc w:val="left"/>
              <w:rPr>
                <w:rFonts w:hint="eastAsia" w:ascii="宋体" w:hAnsi="宋体"/>
                <w:sz w:val="24"/>
                <w:szCs w:val="24"/>
              </w:rPr>
            </w:pPr>
            <w:r>
              <w:rPr>
                <w:rFonts w:hint="eastAsia" w:ascii="宋体" w:hAnsi="宋体"/>
                <w:sz w:val="24"/>
                <w:szCs w:val="24"/>
              </w:rPr>
              <w:t>1、学习策略的类别2.学习策略的涵义</w:t>
            </w:r>
          </w:p>
          <w:p>
            <w:pPr>
              <w:adjustRightInd w:val="0"/>
              <w:snapToGrid w:val="0"/>
              <w:jc w:val="left"/>
              <w:rPr>
                <w:rFonts w:hint="eastAsia" w:ascii="宋体" w:hAnsi="宋体"/>
                <w:sz w:val="24"/>
                <w:szCs w:val="24"/>
              </w:rPr>
            </w:pPr>
            <w:r>
              <w:rPr>
                <w:rFonts w:hint="eastAsia" w:ascii="宋体" w:hAnsi="宋体"/>
                <w:sz w:val="24"/>
                <w:szCs w:val="24"/>
              </w:rPr>
              <w:t>3、学习策略的结构4、学习策略与认知策略、元认知关系</w:t>
            </w:r>
          </w:p>
          <w:p>
            <w:pPr>
              <w:adjustRightInd w:val="0"/>
              <w:snapToGrid w:val="0"/>
              <w:jc w:val="left"/>
              <w:rPr>
                <w:rFonts w:hint="eastAsia" w:ascii="宋体" w:hAnsi="宋体"/>
                <w:sz w:val="24"/>
                <w:szCs w:val="24"/>
              </w:rPr>
            </w:pPr>
            <w:r>
              <w:rPr>
                <w:rFonts w:hint="eastAsia" w:ascii="宋体" w:hAnsi="宋体"/>
                <w:sz w:val="24"/>
                <w:szCs w:val="24"/>
              </w:rPr>
              <w:t>（二）从实践中对政治学习策略进行深入研究。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5" w:hRule="atLeast"/>
          <w:jc w:val="center"/>
        </w:trPr>
        <w:tc>
          <w:tcPr>
            <w:tcW w:w="1215" w:type="dxa"/>
            <w:noWrap w:val="0"/>
            <w:textDirection w:val="tbRlV"/>
            <w:vAlign w:val="center"/>
          </w:tcPr>
          <w:p>
            <w:pPr>
              <w:ind w:left="113" w:right="113"/>
              <w:jc w:val="center"/>
              <w:rPr>
                <w:rFonts w:hint="eastAsia"/>
                <w:b/>
                <w:bCs/>
                <w:sz w:val="24"/>
              </w:rPr>
            </w:pPr>
            <w:r>
              <w:rPr>
                <w:rFonts w:hint="eastAsia"/>
                <w:b/>
                <w:bCs/>
                <w:sz w:val="24"/>
              </w:rPr>
              <w:t>阶段性的研究成果</w:t>
            </w:r>
          </w:p>
        </w:tc>
        <w:tc>
          <w:tcPr>
            <w:tcW w:w="8079" w:type="dxa"/>
            <w:gridSpan w:val="3"/>
            <w:noWrap w:val="0"/>
            <w:vAlign w:val="center"/>
          </w:tcPr>
          <w:p>
            <w:pPr>
              <w:ind w:firstLine="240" w:firstLineChars="100"/>
              <w:rPr>
                <w:rFonts w:hint="eastAsia" w:ascii="宋体" w:hAnsi="宋体"/>
                <w:sz w:val="24"/>
                <w:szCs w:val="24"/>
              </w:rPr>
            </w:pPr>
            <w:r>
              <w:rPr>
                <w:rFonts w:hint="eastAsia" w:ascii="宋体" w:hAnsi="宋体"/>
                <w:sz w:val="24"/>
                <w:szCs w:val="24"/>
              </w:rPr>
              <w:t>初步形成了政治学科学习策略：政治元认知策略，是指学生对政治学习活动的有效监视与控制，包括计划策略、监控策略、调节策略和评价策略。政治情感策略，是指学生对政治学习表现出动机、态度、兴趣等非智力因素及心态调整。政治认知策略，是指学生对政治知识进行获取、加工的方式和技术。认知策略可以分为复述策略、精加工策略、组织策略。知识运用策略是指学生对所学的政治知识通过分析、判断、归纳与演绎等方法，解决现实问题的学习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4" w:hRule="atLeast"/>
          <w:jc w:val="center"/>
        </w:trPr>
        <w:tc>
          <w:tcPr>
            <w:tcW w:w="1215" w:type="dxa"/>
            <w:noWrap w:val="0"/>
            <w:textDirection w:val="tbRlV"/>
            <w:vAlign w:val="center"/>
          </w:tcPr>
          <w:p>
            <w:pPr>
              <w:ind w:left="113" w:right="113"/>
              <w:jc w:val="center"/>
              <w:rPr>
                <w:rFonts w:hint="eastAsia"/>
                <w:b/>
                <w:bCs/>
                <w:sz w:val="24"/>
              </w:rPr>
            </w:pPr>
            <w:r>
              <w:rPr>
                <w:rFonts w:hint="eastAsia"/>
                <w:b/>
                <w:bCs/>
                <w:sz w:val="24"/>
              </w:rPr>
              <w:t>存在问题及有待研究问题</w:t>
            </w:r>
          </w:p>
        </w:tc>
        <w:tc>
          <w:tcPr>
            <w:tcW w:w="8079" w:type="dxa"/>
            <w:gridSpan w:val="3"/>
            <w:noWrap w:val="0"/>
            <w:vAlign w:val="center"/>
          </w:tcPr>
          <w:p>
            <w:pPr>
              <w:ind w:firstLine="240" w:firstLineChars="100"/>
              <w:rPr>
                <w:rFonts w:hint="eastAsia" w:ascii="宋体" w:hAnsi="宋体"/>
                <w:sz w:val="24"/>
                <w:szCs w:val="24"/>
              </w:rPr>
            </w:pPr>
            <w:r>
              <w:rPr>
                <w:rFonts w:hint="eastAsia" w:ascii="宋体" w:hAnsi="宋体"/>
                <w:sz w:val="24"/>
                <w:szCs w:val="24"/>
              </w:rPr>
              <w:t>存在的问题：对学习策略的研究与教学大多集中在学习环节的完善与改进,对反映信息加工过程的认知策略研究少,对外显的学习策略研究多,对内隐的、高级认知策略研究少。而学习策略的根本改善,不仅依赖于学习环节的完善与改进,更取决于信息加工质量的提高。</w:t>
            </w:r>
          </w:p>
          <w:p>
            <w:pPr>
              <w:ind w:firstLine="240" w:firstLineChars="100"/>
              <w:rPr>
                <w:rFonts w:hint="eastAsia" w:ascii="宋体" w:hAnsi="宋体"/>
                <w:sz w:val="24"/>
                <w:szCs w:val="24"/>
              </w:rPr>
            </w:pPr>
            <w:r>
              <w:rPr>
                <w:rFonts w:hint="eastAsia" w:ascii="宋体" w:hAnsi="宋体"/>
                <w:sz w:val="24"/>
                <w:szCs w:val="24"/>
              </w:rPr>
              <w:t>有待研究问题：认知策略的获取与运用。所以，在知识的教学中要贯穿方法的教学。如结合有关教学内容,经常不断地向学生介绍一些精加工的实例,丰富学生的感性认识,增加量的积累,通过模仿逐步学会精加工,从被动地接受知识转变为主动地加工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jc w:val="center"/>
        </w:trPr>
        <w:tc>
          <w:tcPr>
            <w:tcW w:w="1215" w:type="dxa"/>
            <w:noWrap w:val="0"/>
            <w:textDirection w:val="tbRlV"/>
            <w:vAlign w:val="center"/>
          </w:tcPr>
          <w:p>
            <w:pPr>
              <w:ind w:left="113" w:right="113"/>
              <w:rPr>
                <w:rFonts w:hint="eastAsia"/>
                <w:b/>
                <w:bCs/>
                <w:sz w:val="24"/>
              </w:rPr>
            </w:pPr>
          </w:p>
          <w:p>
            <w:pPr>
              <w:ind w:left="113" w:leftChars="54" w:right="113"/>
              <w:rPr>
                <w:rFonts w:hint="eastAsia"/>
                <w:b/>
                <w:bCs/>
                <w:sz w:val="24"/>
              </w:rPr>
            </w:pPr>
            <w:r>
              <w:rPr>
                <w:rFonts w:hint="eastAsia"/>
                <w:b/>
                <w:bCs/>
                <w:sz w:val="24"/>
              </w:rPr>
              <w:t>下阶段研究工作计划</w:t>
            </w:r>
          </w:p>
        </w:tc>
        <w:tc>
          <w:tcPr>
            <w:tcW w:w="8079" w:type="dxa"/>
            <w:gridSpan w:val="3"/>
            <w:noWrap w:val="0"/>
            <w:vAlign w:val="center"/>
          </w:tcPr>
          <w:p>
            <w:pPr>
              <w:ind w:firstLine="240" w:firstLineChars="100"/>
              <w:rPr>
                <w:rFonts w:hint="eastAsia" w:ascii="宋体" w:hAnsi="宋体"/>
                <w:sz w:val="24"/>
                <w:szCs w:val="24"/>
              </w:rPr>
            </w:pPr>
            <w:r>
              <w:rPr>
                <w:rFonts w:hint="eastAsia" w:ascii="宋体" w:hAnsi="宋体"/>
                <w:sz w:val="24"/>
                <w:szCs w:val="24"/>
              </w:rPr>
              <w:t>学习策略训练是学习过程中把知识转化为能力的一种特殊形式,是实现转化的主要手段和必要途径。学习策略训练要从实际出发。要根据知识转化为能力这一目的来确定学习策略训练的内容和方式。</w:t>
            </w:r>
          </w:p>
          <w:p>
            <w:pPr>
              <w:ind w:firstLine="240" w:firstLineChars="100"/>
              <w:rPr>
                <w:rFonts w:hint="eastAsia" w:ascii="宋体" w:hAnsi="宋体"/>
                <w:sz w:val="24"/>
                <w:szCs w:val="24"/>
              </w:rPr>
            </w:pPr>
            <w:r>
              <w:rPr>
                <w:rFonts w:hint="eastAsia" w:ascii="宋体" w:hAnsi="宋体"/>
                <w:sz w:val="24"/>
                <w:szCs w:val="24"/>
              </w:rPr>
              <w:t>知识转化为能力的关键是思维。教师不能代替学生领会与运用知识。外因必须通过内因而起作用,只有开启了学生思维的门扉,学生才能对所学的知识融会贯通,把知识转化为能力。而启发学生的思维需要高阶学习模式的支持。高阶学习是一种需要学习者运用运用探究、发现和研究型学习模式的学习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3120" w:type="dxa"/>
            <w:gridSpan w:val="2"/>
            <w:noWrap w:val="0"/>
            <w:vAlign w:val="center"/>
          </w:tcPr>
          <w:p>
            <w:pPr>
              <w:jc w:val="center"/>
              <w:rPr>
                <w:rFonts w:hint="eastAsia"/>
                <w:b/>
                <w:bCs/>
                <w:spacing w:val="6"/>
                <w:sz w:val="24"/>
              </w:rPr>
            </w:pPr>
            <w:r>
              <w:rPr>
                <w:rFonts w:hint="eastAsia"/>
                <w:b/>
                <w:bCs/>
                <w:spacing w:val="6"/>
                <w:sz w:val="24"/>
              </w:rPr>
              <w:t>课题申请人所在</w:t>
            </w:r>
          </w:p>
          <w:p>
            <w:pPr>
              <w:jc w:val="center"/>
              <w:rPr>
                <w:rFonts w:hint="eastAsia"/>
              </w:rPr>
            </w:pPr>
            <w:r>
              <w:rPr>
                <w:rFonts w:hint="eastAsia"/>
                <w:b/>
                <w:bCs/>
                <w:spacing w:val="6"/>
                <w:sz w:val="24"/>
              </w:rPr>
              <w:t>单位意见</w:t>
            </w:r>
          </w:p>
        </w:tc>
        <w:tc>
          <w:tcPr>
            <w:tcW w:w="3060" w:type="dxa"/>
            <w:noWrap w:val="0"/>
            <w:vAlign w:val="center"/>
          </w:tcPr>
          <w:p>
            <w:pPr>
              <w:jc w:val="center"/>
              <w:rPr>
                <w:rFonts w:hint="eastAsia"/>
                <w:b/>
                <w:bCs/>
                <w:spacing w:val="6"/>
                <w:sz w:val="24"/>
              </w:rPr>
            </w:pPr>
            <w:r>
              <w:rPr>
                <w:rFonts w:hint="eastAsia"/>
                <w:b/>
                <w:bCs/>
                <w:spacing w:val="6"/>
                <w:sz w:val="24"/>
              </w:rPr>
              <w:t>县(市、区)教育主管部门</w:t>
            </w:r>
          </w:p>
          <w:p>
            <w:pPr>
              <w:jc w:val="center"/>
              <w:rPr>
                <w:rFonts w:hint="eastAsia"/>
              </w:rPr>
            </w:pPr>
            <w:r>
              <w:rPr>
                <w:rFonts w:hint="eastAsia"/>
                <w:b/>
                <w:bCs/>
                <w:spacing w:val="6"/>
                <w:sz w:val="24"/>
              </w:rPr>
              <w:t>或教育科研管理部门意见</w:t>
            </w:r>
          </w:p>
        </w:tc>
        <w:tc>
          <w:tcPr>
            <w:tcW w:w="3114" w:type="dxa"/>
            <w:noWrap w:val="0"/>
            <w:vAlign w:val="center"/>
          </w:tcPr>
          <w:p>
            <w:pPr>
              <w:jc w:val="center"/>
              <w:rPr>
                <w:rFonts w:hint="eastAsia"/>
                <w:b/>
                <w:bCs/>
                <w:spacing w:val="6"/>
                <w:sz w:val="24"/>
              </w:rPr>
            </w:pPr>
            <w:r>
              <w:rPr>
                <w:rFonts w:hint="eastAsia"/>
                <w:b/>
                <w:bCs/>
                <w:spacing w:val="6"/>
                <w:sz w:val="24"/>
              </w:rPr>
              <w:t>泉州市教育科学规划</w:t>
            </w:r>
          </w:p>
          <w:p>
            <w:pPr>
              <w:jc w:val="center"/>
              <w:rPr>
                <w:rFonts w:hint="eastAsia"/>
              </w:rPr>
            </w:pPr>
            <w:r>
              <w:rPr>
                <w:rFonts w:hint="eastAsia"/>
                <w:b/>
                <w:bCs/>
                <w:spacing w:val="6"/>
                <w:sz w:val="24"/>
              </w:rPr>
              <w:t>领导小组意见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4" w:hRule="atLeast"/>
          <w:jc w:val="center"/>
        </w:trPr>
        <w:tc>
          <w:tcPr>
            <w:tcW w:w="3120" w:type="dxa"/>
            <w:gridSpan w:val="2"/>
            <w:noWrap w:val="0"/>
            <w:vAlign w:val="center"/>
          </w:tcPr>
          <w:p>
            <w:pPr>
              <w:rPr>
                <w:rFonts w:hint="eastAsia"/>
                <w:b/>
                <w:bCs/>
                <w:sz w:val="24"/>
              </w:rPr>
            </w:pPr>
          </w:p>
          <w:p>
            <w:pPr>
              <w:jc w:val="center"/>
              <w:rPr>
                <w:rFonts w:hint="eastAsia"/>
                <w:b/>
                <w:bCs/>
                <w:sz w:val="24"/>
              </w:rPr>
            </w:pPr>
            <w:r>
              <w:rPr>
                <w:rFonts w:hint="eastAsia"/>
                <w:b/>
                <w:bCs/>
                <w:sz w:val="24"/>
              </w:rPr>
              <w:t xml:space="preserve">          （盖章）</w:t>
            </w:r>
          </w:p>
          <w:p>
            <w:pPr>
              <w:ind w:firstLine="1205" w:firstLineChars="500"/>
              <w:jc w:val="center"/>
              <w:rPr>
                <w:rFonts w:hint="eastAsia"/>
              </w:rPr>
            </w:pPr>
            <w:r>
              <w:rPr>
                <w:rFonts w:hint="eastAsia"/>
                <w:b/>
                <w:bCs/>
                <w:sz w:val="24"/>
              </w:rPr>
              <w:t>年    月    日</w:t>
            </w:r>
          </w:p>
        </w:tc>
        <w:tc>
          <w:tcPr>
            <w:tcW w:w="3060" w:type="dxa"/>
            <w:noWrap w:val="0"/>
            <w:vAlign w:val="center"/>
          </w:tcPr>
          <w:p>
            <w:pPr>
              <w:rPr>
                <w:rFonts w:hint="eastAsia"/>
                <w:b/>
                <w:bCs/>
                <w:sz w:val="24"/>
              </w:rPr>
            </w:pPr>
          </w:p>
          <w:p>
            <w:pPr>
              <w:jc w:val="center"/>
              <w:rPr>
                <w:rFonts w:hint="eastAsia"/>
                <w:b/>
                <w:bCs/>
                <w:sz w:val="24"/>
              </w:rPr>
            </w:pPr>
            <w:r>
              <w:rPr>
                <w:rFonts w:hint="eastAsia"/>
                <w:b/>
                <w:bCs/>
                <w:sz w:val="24"/>
              </w:rPr>
              <w:t xml:space="preserve">         （盖章）</w:t>
            </w:r>
          </w:p>
          <w:p>
            <w:pPr>
              <w:jc w:val="center"/>
              <w:rPr>
                <w:rFonts w:hint="eastAsia"/>
              </w:rPr>
            </w:pPr>
            <w:r>
              <w:rPr>
                <w:rFonts w:hint="eastAsia"/>
                <w:b/>
                <w:bCs/>
                <w:sz w:val="24"/>
              </w:rPr>
              <w:t xml:space="preserve">         年    月    日</w:t>
            </w:r>
          </w:p>
        </w:tc>
        <w:tc>
          <w:tcPr>
            <w:tcW w:w="3114" w:type="dxa"/>
            <w:noWrap w:val="0"/>
            <w:vAlign w:val="center"/>
          </w:tcPr>
          <w:p>
            <w:pPr>
              <w:rPr>
                <w:rFonts w:hint="eastAsia"/>
                <w:b/>
                <w:bCs/>
                <w:sz w:val="24"/>
              </w:rPr>
            </w:pPr>
          </w:p>
          <w:p>
            <w:pPr>
              <w:jc w:val="center"/>
              <w:rPr>
                <w:rFonts w:hint="eastAsia"/>
                <w:b/>
                <w:bCs/>
                <w:sz w:val="24"/>
              </w:rPr>
            </w:pPr>
            <w:r>
              <w:rPr>
                <w:rFonts w:hint="eastAsia"/>
                <w:b/>
                <w:bCs/>
                <w:sz w:val="24"/>
              </w:rPr>
              <w:t xml:space="preserve">         （盖章）</w:t>
            </w:r>
          </w:p>
          <w:p>
            <w:pPr>
              <w:jc w:val="center"/>
              <w:rPr>
                <w:rFonts w:hint="eastAsia"/>
              </w:rPr>
            </w:pPr>
            <w:r>
              <w:rPr>
                <w:rFonts w:hint="eastAsia"/>
                <w:b/>
                <w:bCs/>
                <w:sz w:val="24"/>
              </w:rPr>
              <w:t xml:space="preserve">         年    月    日</w:t>
            </w:r>
          </w:p>
        </w:tc>
      </w:tr>
    </w:tbl>
    <w:p>
      <w:pPr>
        <w:spacing w:line="240" w:lineRule="atLeast"/>
        <w:rPr>
          <w:rFonts w:hint="eastAsia"/>
        </w:rPr>
      </w:pPr>
      <w:r>
        <w:rPr>
          <w:rFonts w:hint="eastAsia"/>
          <w:b/>
          <w:sz w:val="24"/>
        </w:rPr>
        <w:t>注：</w:t>
      </w:r>
      <w:r>
        <w:rPr>
          <w:rFonts w:hint="eastAsia"/>
        </w:rPr>
        <w:t>本表一式三份。</w:t>
      </w:r>
    </w:p>
    <w:p>
      <w:pPr>
        <w:rPr>
          <w:rFonts w:hint="eastAsia" w:eastAsia="宋体"/>
          <w:lang w:eastAsia="zh-CN"/>
        </w:rPr>
      </w:pPr>
    </w:p>
    <w:p>
      <w:pPr>
        <w:rPr>
          <w:rFonts w:hint="eastAsia" w:eastAsia="宋体"/>
          <w:lang w:eastAsia="zh-CN"/>
        </w:rPr>
      </w:pPr>
    </w:p>
    <w:p>
      <w:pPr>
        <w:rPr>
          <w:rFonts w:hint="eastAsia" w:eastAsia="宋体"/>
          <w:lang w:eastAsia="zh-CN"/>
        </w:rPr>
      </w:pPr>
    </w:p>
    <w:p>
      <w:pPr>
        <w:spacing w:line="520" w:lineRule="exact"/>
        <w:rPr>
          <w:rFonts w:hint="eastAsia" w:ascii="黑体" w:eastAsia="黑体"/>
          <w:sz w:val="32"/>
          <w:szCs w:val="32"/>
        </w:rPr>
      </w:pPr>
      <w:r>
        <w:rPr>
          <w:rFonts w:hint="eastAsia" w:ascii="黑体" w:eastAsia="黑体"/>
          <w:sz w:val="32"/>
          <w:szCs w:val="32"/>
        </w:rPr>
        <w:t xml:space="preserve">泉教科〔2018〕9号附件1 </w:t>
      </w:r>
    </w:p>
    <w:p>
      <w:pPr>
        <w:rPr>
          <w:rFonts w:hint="eastAsia" w:eastAsia="黑体"/>
          <w:b/>
          <w:bCs/>
          <w:sz w:val="24"/>
        </w:rPr>
      </w:pPr>
    </w:p>
    <w:p>
      <w:pPr>
        <w:rPr>
          <w:rFonts w:hint="eastAsia" w:ascii="宋体" w:hAnsi="宋体"/>
          <w:bCs/>
          <w:sz w:val="24"/>
        </w:rPr>
      </w:pPr>
      <w:r>
        <w:rPr>
          <w:rFonts w:hint="eastAsia" w:eastAsia="黑体"/>
          <w:b/>
          <w:bCs/>
          <w:sz w:val="24"/>
        </w:rPr>
        <w:t>小课题编号：</w:t>
      </w:r>
      <w:r>
        <w:rPr>
          <w:rFonts w:ascii="宋体" w:hAnsi="宋体" w:cs="仿宋_GB2312"/>
          <w:b/>
          <w:kern w:val="0"/>
          <w:sz w:val="24"/>
          <w:lang w:bidi="ar"/>
        </w:rPr>
        <w:t>QGX201</w:t>
      </w:r>
      <w:r>
        <w:rPr>
          <w:rFonts w:hint="eastAsia" w:ascii="宋体" w:hAnsi="宋体" w:cs="仿宋_GB2312"/>
          <w:b/>
          <w:kern w:val="0"/>
          <w:sz w:val="24"/>
          <w:lang w:bidi="ar"/>
        </w:rPr>
        <w:t>7</w:t>
      </w:r>
      <w:r>
        <w:rPr>
          <w:rFonts w:ascii="宋体" w:hAnsi="宋体" w:cs="仿宋_GB2312"/>
          <w:b/>
          <w:kern w:val="0"/>
          <w:sz w:val="24"/>
          <w:lang w:bidi="ar"/>
        </w:rPr>
        <w:t>-0</w:t>
      </w:r>
      <w:r>
        <w:rPr>
          <w:rFonts w:hint="eastAsia" w:ascii="宋体" w:hAnsi="宋体" w:cs="仿宋_GB2312"/>
          <w:b/>
          <w:kern w:val="0"/>
          <w:sz w:val="24"/>
          <w:lang w:bidi="ar"/>
        </w:rPr>
        <w:t>99</w:t>
      </w:r>
    </w:p>
    <w:p>
      <w:pPr>
        <w:rPr>
          <w:rFonts w:hint="eastAsia" w:eastAsia="仿宋_GB2312"/>
          <w:sz w:val="28"/>
        </w:rPr>
      </w:pPr>
    </w:p>
    <w:p>
      <w:pPr>
        <w:spacing w:line="820" w:lineRule="exact"/>
        <w:jc w:val="center"/>
        <w:rPr>
          <w:rFonts w:hint="eastAsia" w:ascii="黑体" w:eastAsia="黑体"/>
          <w:sz w:val="44"/>
        </w:rPr>
      </w:pPr>
    </w:p>
    <w:p>
      <w:pPr>
        <w:spacing w:line="620" w:lineRule="exact"/>
        <w:jc w:val="center"/>
        <w:rPr>
          <w:rFonts w:hint="eastAsia" w:eastAsia="方正小标宋简体"/>
          <w:sz w:val="44"/>
          <w:szCs w:val="44"/>
        </w:rPr>
      </w:pPr>
      <w:r>
        <w:rPr>
          <w:rFonts w:hint="eastAsia" w:eastAsia="方正小标宋简体"/>
          <w:sz w:val="44"/>
          <w:szCs w:val="44"/>
        </w:rPr>
        <w:t>泉州市教育科学规划小课题</w:t>
      </w:r>
    </w:p>
    <w:p>
      <w:pPr>
        <w:spacing w:line="620" w:lineRule="exact"/>
        <w:jc w:val="center"/>
        <w:rPr>
          <w:rFonts w:hint="eastAsia" w:eastAsia="仿宋_GB2312"/>
          <w:sz w:val="44"/>
          <w:szCs w:val="44"/>
        </w:rPr>
      </w:pPr>
      <w:r>
        <w:rPr>
          <w:rFonts w:hint="eastAsia" w:eastAsia="方正小标宋简体"/>
          <w:sz w:val="44"/>
          <w:szCs w:val="44"/>
        </w:rPr>
        <w:t>结题验收申请表</w:t>
      </w:r>
    </w:p>
    <w:p>
      <w:pPr>
        <w:spacing w:line="500" w:lineRule="exact"/>
        <w:ind w:firstLine="378" w:firstLineChars="147"/>
        <w:jc w:val="left"/>
        <w:rPr>
          <w:rFonts w:hint="eastAsia"/>
          <w:b/>
          <w:bCs/>
          <w:spacing w:val="8"/>
          <w:sz w:val="24"/>
        </w:rPr>
      </w:pPr>
      <w:r>
        <w:rPr>
          <w:rFonts w:hint="eastAsia"/>
          <w:b/>
          <w:bCs/>
          <w:spacing w:val="8"/>
          <w:sz w:val="24"/>
        </w:rPr>
        <w:t xml:space="preserve">     </w:t>
      </w:r>
    </w:p>
    <w:p>
      <w:pPr>
        <w:spacing w:line="500" w:lineRule="exact"/>
        <w:ind w:firstLine="378" w:firstLineChars="147"/>
        <w:jc w:val="left"/>
        <w:rPr>
          <w:rFonts w:hint="eastAsia"/>
          <w:b/>
          <w:bCs/>
          <w:spacing w:val="8"/>
          <w:sz w:val="24"/>
        </w:rPr>
      </w:pPr>
    </w:p>
    <w:p>
      <w:pPr>
        <w:spacing w:line="500" w:lineRule="exact"/>
        <w:jc w:val="left"/>
        <w:rPr>
          <w:rFonts w:hint="eastAsia"/>
          <w:b/>
          <w:bCs/>
          <w:spacing w:val="8"/>
          <w:sz w:val="24"/>
        </w:rPr>
      </w:pPr>
    </w:p>
    <w:p>
      <w:pPr>
        <w:spacing w:line="500" w:lineRule="exact"/>
        <w:ind w:firstLine="378" w:firstLineChars="147"/>
        <w:jc w:val="left"/>
        <w:rPr>
          <w:rFonts w:hint="eastAsia"/>
          <w:b/>
          <w:bCs/>
          <w:spacing w:val="8"/>
          <w:sz w:val="24"/>
        </w:rPr>
      </w:pPr>
      <w:r>
        <w:rPr>
          <w:rFonts w:hint="eastAsia"/>
          <w:b/>
          <w:bCs/>
          <w:spacing w:val="8"/>
          <w:sz w:val="24"/>
        </w:rPr>
        <w:t xml:space="preserve">     </w:t>
      </w:r>
    </w:p>
    <w:p>
      <w:pPr>
        <w:spacing w:line="500" w:lineRule="exact"/>
        <w:ind w:firstLine="378" w:firstLineChars="147"/>
        <w:jc w:val="left"/>
        <w:rPr>
          <w:rFonts w:hint="eastAsia"/>
          <w:b/>
          <w:bCs/>
          <w:spacing w:val="8"/>
          <w:sz w:val="24"/>
        </w:rPr>
      </w:pPr>
    </w:p>
    <w:p>
      <w:pPr>
        <w:adjustRightInd w:val="0"/>
        <w:snapToGrid w:val="0"/>
        <w:ind w:firstLine="378" w:firstLineChars="147"/>
        <w:rPr>
          <w:rFonts w:hint="eastAsia"/>
          <w:b/>
          <w:bCs/>
          <w:sz w:val="24"/>
          <w:u w:val="single"/>
        </w:rPr>
      </w:pPr>
      <w:r>
        <w:rPr>
          <w:rFonts w:hint="eastAsia"/>
          <w:b/>
          <w:bCs/>
          <w:spacing w:val="8"/>
          <w:sz w:val="24"/>
        </w:rPr>
        <w:t xml:space="preserve">  小课题名称：</w:t>
      </w:r>
      <w:r>
        <w:rPr>
          <w:rFonts w:hint="eastAsia"/>
          <w:b/>
          <w:bCs/>
          <w:spacing w:val="8"/>
          <w:sz w:val="24"/>
          <w:u w:val="single"/>
        </w:rPr>
        <w:t>《</w:t>
      </w:r>
      <w:r>
        <w:rPr>
          <w:rFonts w:hint="eastAsia"/>
          <w:b/>
          <w:bCs/>
          <w:sz w:val="24"/>
          <w:u w:val="single"/>
        </w:rPr>
        <w:t xml:space="preserve">高中政治学科知能转化学习策略研究  </w:t>
      </w:r>
      <w:r>
        <w:rPr>
          <w:rFonts w:hint="eastAsia"/>
          <w:b/>
          <w:bCs/>
          <w:spacing w:val="8"/>
          <w:sz w:val="24"/>
          <w:u w:val="single"/>
        </w:rPr>
        <w:t>》</w:t>
      </w:r>
      <w:r>
        <w:rPr>
          <w:rFonts w:hint="eastAsia"/>
          <w:b/>
          <w:bCs/>
          <w:sz w:val="24"/>
          <w:u w:val="single"/>
        </w:rPr>
        <w:t xml:space="preserve">                </w:t>
      </w:r>
      <w:r>
        <w:rPr>
          <w:rFonts w:hint="eastAsia"/>
          <w:b/>
          <w:bCs/>
          <w:sz w:val="24"/>
        </w:rPr>
        <w:t xml:space="preserve">                  </w:t>
      </w:r>
      <w:r>
        <w:rPr>
          <w:rFonts w:hint="eastAsia"/>
          <w:b/>
          <w:bCs/>
          <w:sz w:val="24"/>
          <w:u w:val="single"/>
        </w:rPr>
        <w:t xml:space="preserve">  </w:t>
      </w:r>
      <w:r>
        <w:rPr>
          <w:rFonts w:hint="eastAsia"/>
          <w:b/>
          <w:bCs/>
          <w:sz w:val="24"/>
        </w:rPr>
        <w:t xml:space="preserve"> </w:t>
      </w:r>
    </w:p>
    <w:p>
      <w:pPr>
        <w:spacing w:line="500" w:lineRule="exact"/>
        <w:ind w:firstLine="354" w:firstLineChars="147"/>
        <w:rPr>
          <w:rFonts w:hint="eastAsia"/>
          <w:b/>
          <w:bCs/>
          <w:sz w:val="24"/>
        </w:rPr>
      </w:pPr>
      <w:r>
        <w:rPr>
          <w:rFonts w:hint="eastAsia"/>
          <w:b/>
          <w:bCs/>
          <w:sz w:val="24"/>
        </w:rPr>
        <w:t xml:space="preserve">  小课题负责人：</w:t>
      </w:r>
      <w:r>
        <w:rPr>
          <w:rFonts w:hint="eastAsia"/>
          <w:b/>
          <w:bCs/>
          <w:sz w:val="24"/>
          <w:u w:val="single"/>
        </w:rPr>
        <w:t xml:space="preserve">刘鸿南                                                </w:t>
      </w:r>
    </w:p>
    <w:p>
      <w:pPr>
        <w:adjustRightInd w:val="0"/>
        <w:snapToGrid w:val="0"/>
        <w:rPr>
          <w:rFonts w:hint="eastAsia"/>
          <w:b/>
          <w:bCs/>
          <w:spacing w:val="10"/>
          <w:sz w:val="24"/>
        </w:rPr>
      </w:pPr>
      <w:r>
        <w:rPr>
          <w:rFonts w:hint="eastAsia"/>
          <w:b/>
          <w:bCs/>
          <w:sz w:val="24"/>
        </w:rPr>
        <w:t xml:space="preserve">     负责人</w:t>
      </w:r>
      <w:r>
        <w:rPr>
          <w:rFonts w:hint="eastAsia"/>
          <w:b/>
          <w:bCs/>
          <w:spacing w:val="12"/>
          <w:sz w:val="24"/>
        </w:rPr>
        <w:t>所在单位：</w:t>
      </w:r>
      <w:r>
        <w:rPr>
          <w:rFonts w:hint="eastAsia"/>
          <w:b/>
          <w:bCs/>
          <w:sz w:val="24"/>
          <w:u w:val="single"/>
        </w:rPr>
        <w:t xml:space="preserve">泉州奕聪中学                                       </w:t>
      </w:r>
    </w:p>
    <w:p>
      <w:pPr>
        <w:spacing w:line="500" w:lineRule="exact"/>
        <w:ind w:firstLine="354" w:firstLineChars="147"/>
        <w:rPr>
          <w:rFonts w:hint="eastAsia"/>
          <w:bCs/>
          <w:sz w:val="24"/>
          <w:u w:val="single"/>
        </w:rPr>
      </w:pPr>
      <w:r>
        <w:rPr>
          <w:rFonts w:hint="eastAsia"/>
          <w:b/>
          <w:bCs/>
          <w:sz w:val="24"/>
        </w:rPr>
        <w:t xml:space="preserve">  课题组成员及所在单位：</w:t>
      </w:r>
      <w:r>
        <w:rPr>
          <w:rFonts w:hint="eastAsia"/>
          <w:b/>
          <w:bCs/>
          <w:sz w:val="24"/>
          <w:u w:val="single"/>
        </w:rPr>
        <w:t>泉州奕聪中学</w:t>
      </w:r>
      <w:r>
        <w:rPr>
          <w:rFonts w:hint="eastAsia"/>
          <w:bCs/>
          <w:sz w:val="24"/>
          <w:u w:val="single"/>
        </w:rPr>
        <w:t xml:space="preserve">                                  </w:t>
      </w:r>
    </w:p>
    <w:p>
      <w:pPr>
        <w:spacing w:line="500" w:lineRule="exact"/>
        <w:ind w:right="257"/>
        <w:rPr>
          <w:rFonts w:hint="eastAsia"/>
          <w:b/>
          <w:bCs/>
          <w:spacing w:val="10"/>
          <w:sz w:val="24"/>
          <w:u w:val="single"/>
        </w:rPr>
      </w:pPr>
      <w:r>
        <w:rPr>
          <w:rFonts w:hint="eastAsia"/>
          <w:b/>
          <w:bCs/>
          <w:spacing w:val="8"/>
          <w:sz w:val="24"/>
        </w:rPr>
        <w:t xml:space="preserve">    通讯地址</w:t>
      </w:r>
      <w:r>
        <w:rPr>
          <w:rFonts w:hint="eastAsia"/>
          <w:b/>
          <w:bCs/>
          <w:sz w:val="24"/>
          <w:u w:val="single"/>
        </w:rPr>
        <w:t xml:space="preserve">泉州奕聪中学             </w:t>
      </w:r>
      <w:r>
        <w:rPr>
          <w:rFonts w:hint="eastAsia"/>
          <w:b/>
          <w:bCs/>
          <w:spacing w:val="10"/>
          <w:sz w:val="24"/>
        </w:rPr>
        <w:t>邮  编</w:t>
      </w:r>
      <w:r>
        <w:rPr>
          <w:rFonts w:hint="eastAsia"/>
          <w:b/>
          <w:bCs/>
          <w:sz w:val="24"/>
          <w:u w:val="single"/>
        </w:rPr>
        <w:t xml:space="preserve">_362001                                 </w:t>
      </w:r>
    </w:p>
    <w:p>
      <w:pPr>
        <w:wordWrap w:val="0"/>
        <w:spacing w:line="500" w:lineRule="exact"/>
        <w:rPr>
          <w:rFonts w:hint="eastAsia"/>
          <w:b/>
          <w:bCs/>
          <w:sz w:val="24"/>
        </w:rPr>
      </w:pPr>
      <w:r>
        <w:rPr>
          <w:rFonts w:hint="eastAsia"/>
          <w:b/>
          <w:bCs/>
          <w:spacing w:val="10"/>
          <w:sz w:val="24"/>
        </w:rPr>
        <w:t xml:space="preserve">    电话：（办公）</w:t>
      </w:r>
      <w:r>
        <w:rPr>
          <w:rFonts w:hint="eastAsia"/>
          <w:b/>
          <w:bCs/>
          <w:sz w:val="24"/>
        </w:rPr>
        <w:t xml:space="preserve">___________ </w:t>
      </w:r>
      <w:r>
        <w:rPr>
          <w:rFonts w:hint="eastAsia"/>
          <w:b/>
          <w:bCs/>
          <w:spacing w:val="10"/>
          <w:sz w:val="24"/>
        </w:rPr>
        <w:t>手机：</w:t>
      </w:r>
      <w:r>
        <w:rPr>
          <w:rFonts w:hint="eastAsia"/>
          <w:sz w:val="24"/>
          <w:u w:val="single"/>
        </w:rPr>
        <w:t xml:space="preserve"> </w:t>
      </w:r>
      <w:r>
        <w:rPr>
          <w:rFonts w:hint="eastAsia"/>
          <w:b/>
          <w:sz w:val="24"/>
          <w:u w:val="single"/>
        </w:rPr>
        <w:t>13774874849</w:t>
      </w:r>
      <w:r>
        <w:rPr>
          <w:rFonts w:hint="eastAsia"/>
          <w:sz w:val="24"/>
          <w:u w:val="single"/>
        </w:rPr>
        <w:t xml:space="preserve">                        </w:t>
      </w:r>
      <w:r>
        <w:rPr>
          <w:rFonts w:hint="eastAsia"/>
          <w:b/>
          <w:bCs/>
          <w:sz w:val="24"/>
        </w:rPr>
        <w:t xml:space="preserve">      </w:t>
      </w:r>
      <w:r>
        <w:rPr>
          <w:rFonts w:hint="eastAsia"/>
          <w:b/>
          <w:bCs/>
          <w:spacing w:val="6"/>
          <w:sz w:val="24"/>
        </w:rPr>
        <w:t>电子邮箱：</w:t>
      </w:r>
      <w:r>
        <w:rPr>
          <w:rFonts w:hint="eastAsia"/>
          <w:b/>
          <w:bCs/>
          <w:sz w:val="24"/>
          <w:u w:val="single"/>
        </w:rPr>
        <w:t xml:space="preserve"> </w:t>
      </w:r>
      <w:r>
        <w:rPr>
          <w:b/>
          <w:bCs/>
          <w:sz w:val="24"/>
          <w:u w:val="single"/>
        </w:rPr>
        <w:fldChar w:fldCharType="begin"/>
      </w:r>
      <w:r>
        <w:rPr>
          <w:b/>
          <w:bCs/>
          <w:sz w:val="24"/>
          <w:u w:val="single"/>
        </w:rPr>
        <w:instrText xml:space="preserve"> HYPERLINK "mailto:</w:instrText>
      </w:r>
      <w:r>
        <w:rPr>
          <w:rFonts w:hint="eastAsia"/>
          <w:b/>
          <w:bCs/>
          <w:sz w:val="24"/>
          <w:u w:val="single"/>
        </w:rPr>
        <w:instrText xml:space="preserve">540609431@qq.com</w:instrText>
      </w:r>
      <w:r>
        <w:rPr>
          <w:b/>
          <w:bCs/>
          <w:sz w:val="24"/>
          <w:u w:val="single"/>
        </w:rPr>
        <w:instrText xml:space="preserve">" </w:instrText>
      </w:r>
      <w:r>
        <w:rPr>
          <w:b/>
          <w:bCs/>
          <w:sz w:val="24"/>
          <w:u w:val="single"/>
        </w:rPr>
        <w:fldChar w:fldCharType="separate"/>
      </w:r>
      <w:r>
        <w:rPr>
          <w:rStyle w:val="8"/>
          <w:rFonts w:hint="eastAsia"/>
          <w:b/>
          <w:bCs/>
          <w:color w:val="auto"/>
          <w:sz w:val="24"/>
        </w:rPr>
        <w:t>540609431@qq.com</w:t>
      </w:r>
      <w:r>
        <w:rPr>
          <w:b/>
          <w:bCs/>
          <w:sz w:val="24"/>
          <w:u w:val="single"/>
        </w:rPr>
        <w:fldChar w:fldCharType="end"/>
      </w:r>
      <w:r>
        <w:rPr>
          <w:rFonts w:hint="eastAsia"/>
          <w:b/>
          <w:bCs/>
          <w:sz w:val="24"/>
          <w:u w:val="single"/>
        </w:rPr>
        <w:t xml:space="preserve">                                         </w:t>
      </w:r>
    </w:p>
    <w:p>
      <w:pPr>
        <w:spacing w:line="500" w:lineRule="exact"/>
        <w:rPr>
          <w:rFonts w:hint="eastAsia"/>
          <w:b/>
          <w:bCs/>
          <w:sz w:val="24"/>
          <w:u w:val="single"/>
        </w:rPr>
      </w:pPr>
      <w:r>
        <w:rPr>
          <w:rFonts w:hint="eastAsia"/>
          <w:b/>
          <w:bCs/>
          <w:spacing w:val="6"/>
          <w:sz w:val="24"/>
        </w:rPr>
        <w:t xml:space="preserve">    填表日期：</w:t>
      </w:r>
      <w:r>
        <w:rPr>
          <w:rFonts w:hint="eastAsia"/>
          <w:b/>
          <w:bCs/>
          <w:sz w:val="24"/>
          <w:u w:val="single"/>
        </w:rPr>
        <w:t>_____2018.08_________________________________________________</w:t>
      </w:r>
    </w:p>
    <w:p>
      <w:pPr>
        <w:spacing w:line="500" w:lineRule="exact"/>
        <w:ind w:firstLine="231" w:firstLineChars="100"/>
        <w:jc w:val="left"/>
        <w:rPr>
          <w:rFonts w:hint="eastAsia"/>
          <w:b/>
          <w:bCs/>
          <w:spacing w:val="10"/>
        </w:rPr>
      </w:pPr>
    </w:p>
    <w:p>
      <w:pPr>
        <w:spacing w:line="500" w:lineRule="exact"/>
        <w:ind w:firstLine="231" w:firstLineChars="100"/>
        <w:jc w:val="left"/>
        <w:rPr>
          <w:rFonts w:hint="eastAsia"/>
          <w:b/>
          <w:bCs/>
          <w:spacing w:val="10"/>
        </w:rPr>
      </w:pPr>
    </w:p>
    <w:p>
      <w:pPr>
        <w:spacing w:line="500" w:lineRule="exact"/>
        <w:ind w:firstLine="231" w:firstLineChars="100"/>
        <w:jc w:val="left"/>
        <w:rPr>
          <w:rFonts w:hint="eastAsia"/>
          <w:b/>
          <w:bCs/>
          <w:spacing w:val="10"/>
        </w:rPr>
      </w:pPr>
    </w:p>
    <w:p>
      <w:pPr>
        <w:spacing w:line="500" w:lineRule="exact"/>
        <w:ind w:firstLine="231" w:firstLineChars="100"/>
        <w:jc w:val="left"/>
        <w:rPr>
          <w:rFonts w:hint="eastAsia"/>
          <w:b/>
          <w:bCs/>
          <w:spacing w:val="10"/>
        </w:rPr>
      </w:pPr>
    </w:p>
    <w:p>
      <w:pPr>
        <w:spacing w:line="500" w:lineRule="exact"/>
        <w:ind w:firstLine="231" w:firstLineChars="100"/>
        <w:jc w:val="left"/>
        <w:rPr>
          <w:rFonts w:hint="eastAsia"/>
          <w:b/>
          <w:bCs/>
          <w:spacing w:val="10"/>
        </w:rPr>
      </w:pPr>
    </w:p>
    <w:p>
      <w:pPr>
        <w:spacing w:line="360" w:lineRule="auto"/>
        <w:ind w:firstLine="1653" w:firstLineChars="588"/>
        <w:rPr>
          <w:rFonts w:hint="eastAsia" w:eastAsia="黑体"/>
          <w:b/>
          <w:bCs/>
          <w:sz w:val="28"/>
        </w:rPr>
      </w:pPr>
      <w:r>
        <w:rPr>
          <w:rFonts w:hint="eastAsia" w:eastAsia="黑体"/>
          <w:b/>
          <w:bCs/>
          <w:sz w:val="28"/>
        </w:rPr>
        <w:t>泉州市教育科学规划领导小组办公室印制</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420"/>
        <w:gridCol w:w="1529"/>
        <w:gridCol w:w="1505"/>
        <w:gridCol w:w="1857"/>
        <w:gridCol w:w="1680"/>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gridSpan w:val="2"/>
            <w:noWrap w:val="0"/>
            <w:vAlign w:val="top"/>
          </w:tcPr>
          <w:p>
            <w:pPr>
              <w:spacing w:line="640" w:lineRule="exact"/>
              <w:rPr>
                <w:rFonts w:hint="eastAsia"/>
                <w:sz w:val="24"/>
              </w:rPr>
            </w:pPr>
            <w:r>
              <w:rPr>
                <w:rFonts w:hint="eastAsia"/>
                <w:sz w:val="24"/>
              </w:rPr>
              <w:t xml:space="preserve"> 小课题编号</w:t>
            </w:r>
          </w:p>
        </w:tc>
        <w:tc>
          <w:tcPr>
            <w:tcW w:w="1529" w:type="dxa"/>
            <w:noWrap w:val="0"/>
            <w:vAlign w:val="top"/>
          </w:tcPr>
          <w:p>
            <w:pPr>
              <w:rPr>
                <w:rFonts w:hint="eastAsia" w:ascii="宋体" w:hAnsi="宋体"/>
                <w:bCs/>
                <w:sz w:val="24"/>
              </w:rPr>
            </w:pPr>
            <w:r>
              <w:rPr>
                <w:rFonts w:ascii="宋体" w:hAnsi="宋体" w:cs="仿宋_GB2312"/>
                <w:kern w:val="0"/>
                <w:sz w:val="24"/>
                <w:lang w:bidi="ar"/>
              </w:rPr>
              <w:t>QGX201</w:t>
            </w:r>
            <w:r>
              <w:rPr>
                <w:rFonts w:hint="eastAsia" w:ascii="宋体" w:hAnsi="宋体" w:cs="仿宋_GB2312"/>
                <w:kern w:val="0"/>
                <w:sz w:val="24"/>
                <w:lang w:bidi="ar"/>
              </w:rPr>
              <w:t>7</w:t>
            </w:r>
            <w:r>
              <w:rPr>
                <w:rFonts w:ascii="宋体" w:hAnsi="宋体" w:cs="仿宋_GB2312"/>
                <w:kern w:val="0"/>
                <w:sz w:val="24"/>
                <w:lang w:bidi="ar"/>
              </w:rPr>
              <w:t>-0</w:t>
            </w:r>
            <w:r>
              <w:rPr>
                <w:rFonts w:hint="eastAsia" w:ascii="宋体" w:hAnsi="宋体" w:cs="仿宋_GB2312"/>
                <w:kern w:val="0"/>
                <w:sz w:val="24"/>
                <w:lang w:bidi="ar"/>
              </w:rPr>
              <w:t>99</w:t>
            </w:r>
          </w:p>
        </w:tc>
        <w:tc>
          <w:tcPr>
            <w:tcW w:w="1505" w:type="dxa"/>
            <w:noWrap w:val="0"/>
            <w:vAlign w:val="top"/>
          </w:tcPr>
          <w:p>
            <w:pPr>
              <w:spacing w:line="640" w:lineRule="exact"/>
              <w:jc w:val="center"/>
              <w:rPr>
                <w:rFonts w:hint="eastAsia"/>
                <w:sz w:val="24"/>
              </w:rPr>
            </w:pPr>
            <w:r>
              <w:rPr>
                <w:rFonts w:hint="eastAsia"/>
                <w:sz w:val="24"/>
              </w:rPr>
              <w:t>小课题名称</w:t>
            </w:r>
          </w:p>
        </w:tc>
        <w:tc>
          <w:tcPr>
            <w:tcW w:w="4937" w:type="dxa"/>
            <w:gridSpan w:val="3"/>
            <w:noWrap w:val="0"/>
            <w:vAlign w:val="top"/>
          </w:tcPr>
          <w:p>
            <w:pPr>
              <w:spacing w:line="640" w:lineRule="exact"/>
              <w:jc w:val="center"/>
              <w:rPr>
                <w:rFonts w:hint="eastAsia"/>
                <w:sz w:val="24"/>
              </w:rPr>
            </w:pPr>
            <w:r>
              <w:rPr>
                <w:rFonts w:hint="eastAsia"/>
                <w:bCs/>
                <w:spacing w:val="8"/>
                <w:sz w:val="24"/>
              </w:rPr>
              <w:t>《</w:t>
            </w:r>
            <w:r>
              <w:rPr>
                <w:rFonts w:hint="eastAsia"/>
                <w:bCs/>
                <w:sz w:val="24"/>
              </w:rPr>
              <w:t xml:space="preserve">高中政治学科知能转化学习策略研究  </w:t>
            </w:r>
            <w:r>
              <w:rPr>
                <w:rFonts w:hint="eastAsia"/>
                <w:bCs/>
                <w:spacing w:val="8"/>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gridSpan w:val="2"/>
            <w:noWrap w:val="0"/>
            <w:vAlign w:val="top"/>
          </w:tcPr>
          <w:p>
            <w:pPr>
              <w:spacing w:line="640" w:lineRule="exact"/>
              <w:jc w:val="center"/>
              <w:rPr>
                <w:rFonts w:hint="eastAsia"/>
                <w:sz w:val="24"/>
              </w:rPr>
            </w:pPr>
            <w:r>
              <w:rPr>
                <w:rFonts w:hint="eastAsia"/>
                <w:sz w:val="24"/>
              </w:rPr>
              <w:t>小课题负责人</w:t>
            </w:r>
          </w:p>
        </w:tc>
        <w:tc>
          <w:tcPr>
            <w:tcW w:w="1529" w:type="dxa"/>
            <w:noWrap w:val="0"/>
            <w:vAlign w:val="top"/>
          </w:tcPr>
          <w:p>
            <w:pPr>
              <w:spacing w:line="640" w:lineRule="exact"/>
              <w:jc w:val="center"/>
              <w:rPr>
                <w:rFonts w:hint="eastAsia"/>
                <w:sz w:val="24"/>
              </w:rPr>
            </w:pPr>
            <w:r>
              <w:rPr>
                <w:rFonts w:hint="eastAsia"/>
                <w:sz w:val="24"/>
              </w:rPr>
              <w:t>刘鸿南</w:t>
            </w:r>
          </w:p>
        </w:tc>
        <w:tc>
          <w:tcPr>
            <w:tcW w:w="1505" w:type="dxa"/>
            <w:noWrap w:val="0"/>
            <w:vAlign w:val="top"/>
          </w:tcPr>
          <w:p>
            <w:pPr>
              <w:spacing w:line="640" w:lineRule="exact"/>
              <w:jc w:val="center"/>
              <w:rPr>
                <w:rFonts w:hint="eastAsia"/>
                <w:sz w:val="24"/>
              </w:rPr>
            </w:pPr>
            <w:r>
              <w:rPr>
                <w:rFonts w:hint="eastAsia"/>
                <w:sz w:val="24"/>
              </w:rPr>
              <w:t>工作单位</w:t>
            </w:r>
          </w:p>
        </w:tc>
        <w:tc>
          <w:tcPr>
            <w:tcW w:w="1857" w:type="dxa"/>
            <w:noWrap w:val="0"/>
            <w:vAlign w:val="top"/>
          </w:tcPr>
          <w:p>
            <w:pPr>
              <w:spacing w:line="640" w:lineRule="exact"/>
              <w:jc w:val="center"/>
              <w:rPr>
                <w:rFonts w:hint="eastAsia"/>
                <w:sz w:val="24"/>
              </w:rPr>
            </w:pPr>
            <w:r>
              <w:rPr>
                <w:rFonts w:hint="eastAsia"/>
                <w:sz w:val="24"/>
              </w:rPr>
              <w:t>泉州奕聪中学</w:t>
            </w:r>
          </w:p>
        </w:tc>
        <w:tc>
          <w:tcPr>
            <w:tcW w:w="1680" w:type="dxa"/>
            <w:noWrap w:val="0"/>
            <w:vAlign w:val="top"/>
          </w:tcPr>
          <w:p>
            <w:pPr>
              <w:spacing w:line="640" w:lineRule="exact"/>
              <w:jc w:val="center"/>
              <w:rPr>
                <w:rFonts w:hint="eastAsia"/>
                <w:sz w:val="24"/>
              </w:rPr>
            </w:pPr>
            <w:r>
              <w:rPr>
                <w:rFonts w:hint="eastAsia"/>
                <w:sz w:val="24"/>
              </w:rPr>
              <w:t>中期检查结果</w:t>
            </w:r>
          </w:p>
        </w:tc>
        <w:tc>
          <w:tcPr>
            <w:tcW w:w="1400" w:type="dxa"/>
            <w:noWrap w:val="0"/>
            <w:vAlign w:val="top"/>
          </w:tcPr>
          <w:p>
            <w:pPr>
              <w:spacing w:line="640" w:lineRule="exact"/>
              <w:jc w:val="center"/>
              <w:rPr>
                <w:rFonts w:hint="eastAsia"/>
                <w:sz w:val="24"/>
              </w:rPr>
            </w:pPr>
            <w:r>
              <w:rPr>
                <w:rFonts w:hint="eastAsia"/>
                <w:sz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658" w:type="dxa"/>
            <w:gridSpan w:val="2"/>
            <w:noWrap w:val="0"/>
            <w:vAlign w:val="center"/>
          </w:tcPr>
          <w:p>
            <w:pPr>
              <w:jc w:val="center"/>
              <w:rPr>
                <w:rFonts w:hint="eastAsia"/>
                <w:sz w:val="24"/>
              </w:rPr>
            </w:pPr>
            <w:r>
              <w:rPr>
                <w:rFonts w:hint="eastAsia"/>
                <w:sz w:val="24"/>
              </w:rPr>
              <w:t>小课题成员</w:t>
            </w:r>
          </w:p>
          <w:p>
            <w:pPr>
              <w:jc w:val="center"/>
              <w:rPr>
                <w:rFonts w:hint="eastAsia"/>
                <w:sz w:val="24"/>
              </w:rPr>
            </w:pPr>
            <w:r>
              <w:rPr>
                <w:rFonts w:hint="eastAsia"/>
                <w:sz w:val="24"/>
              </w:rPr>
              <w:t>及单位</w:t>
            </w:r>
          </w:p>
        </w:tc>
        <w:tc>
          <w:tcPr>
            <w:tcW w:w="7971" w:type="dxa"/>
            <w:gridSpan w:val="5"/>
            <w:noWrap w:val="0"/>
            <w:vAlign w:val="top"/>
          </w:tcPr>
          <w:p>
            <w:pPr>
              <w:spacing w:line="640" w:lineRule="exact"/>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8" w:type="dxa"/>
            <w:noWrap w:val="0"/>
            <w:vAlign w:val="top"/>
          </w:tcPr>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r>
              <w:rPr>
                <w:rFonts w:hint="eastAsia"/>
                <w:sz w:val="24"/>
              </w:rPr>
              <w:t>研</w:t>
            </w:r>
          </w:p>
          <w:p>
            <w:pPr>
              <w:spacing w:line="480" w:lineRule="exact"/>
              <w:jc w:val="center"/>
              <w:rPr>
                <w:rFonts w:hint="eastAsia"/>
                <w:sz w:val="24"/>
              </w:rPr>
            </w:pPr>
            <w:r>
              <w:rPr>
                <w:rFonts w:hint="eastAsia"/>
                <w:sz w:val="24"/>
              </w:rPr>
              <w:t>究</w:t>
            </w:r>
          </w:p>
          <w:p>
            <w:pPr>
              <w:spacing w:line="480" w:lineRule="exact"/>
              <w:jc w:val="center"/>
              <w:rPr>
                <w:rFonts w:hint="eastAsia"/>
                <w:sz w:val="24"/>
              </w:rPr>
            </w:pPr>
            <w:r>
              <w:rPr>
                <w:rFonts w:hint="eastAsia"/>
                <w:sz w:val="24"/>
              </w:rPr>
              <w:t>过</w:t>
            </w:r>
          </w:p>
          <w:p>
            <w:pPr>
              <w:spacing w:line="480" w:lineRule="exact"/>
              <w:jc w:val="center"/>
              <w:rPr>
                <w:rFonts w:hint="eastAsia"/>
                <w:sz w:val="24"/>
              </w:rPr>
            </w:pPr>
            <w:r>
              <w:rPr>
                <w:rFonts w:hint="eastAsia"/>
                <w:sz w:val="24"/>
              </w:rPr>
              <w:t>程</w:t>
            </w:r>
          </w:p>
          <w:p>
            <w:pPr>
              <w:spacing w:line="480" w:lineRule="exact"/>
              <w:jc w:val="center"/>
              <w:rPr>
                <w:rFonts w:hint="eastAsia"/>
                <w:sz w:val="24"/>
              </w:rPr>
            </w:pPr>
            <w:r>
              <w:rPr>
                <w:rFonts w:hint="eastAsia"/>
                <w:sz w:val="24"/>
              </w:rPr>
              <w:t>简</w:t>
            </w:r>
          </w:p>
          <w:p>
            <w:pPr>
              <w:spacing w:line="480" w:lineRule="exact"/>
              <w:jc w:val="center"/>
              <w:rPr>
                <w:rFonts w:hint="eastAsia"/>
                <w:sz w:val="24"/>
              </w:rPr>
            </w:pPr>
            <w:r>
              <w:rPr>
                <w:rFonts w:hint="eastAsia"/>
                <w:sz w:val="24"/>
              </w:rPr>
              <w:t>述</w:t>
            </w: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p>
            <w:pPr>
              <w:spacing w:line="480" w:lineRule="exact"/>
              <w:jc w:val="center"/>
              <w:rPr>
                <w:rFonts w:hint="eastAsia"/>
                <w:sz w:val="24"/>
              </w:rPr>
            </w:pPr>
          </w:p>
        </w:tc>
        <w:tc>
          <w:tcPr>
            <w:tcW w:w="8391" w:type="dxa"/>
            <w:gridSpan w:val="6"/>
            <w:noWrap w:val="0"/>
            <w:vAlign w:val="top"/>
          </w:tcPr>
          <w:p>
            <w:pPr>
              <w:pStyle w:val="4"/>
              <w:shd w:val="clear" w:color="auto" w:fill="FFFFFF"/>
              <w:spacing w:before="0" w:beforeAutospacing="0" w:after="0" w:afterAutospacing="0" w:line="360" w:lineRule="auto"/>
              <w:rPr>
                <w:rFonts w:hint="eastAsia"/>
              </w:rPr>
            </w:pPr>
            <w:r>
              <w:rPr>
                <w:rFonts w:hint="eastAsia"/>
              </w:rPr>
              <w:t>（一）调查研究阶段（2017年3月-2017年12月）</w:t>
            </w:r>
          </w:p>
          <w:p>
            <w:pPr>
              <w:pStyle w:val="4"/>
              <w:shd w:val="clear" w:color="auto" w:fill="FFFFFF"/>
              <w:spacing w:before="0" w:beforeAutospacing="0" w:after="0" w:afterAutospacing="0" w:line="360" w:lineRule="auto"/>
              <w:rPr>
                <w:rFonts w:hint="eastAsia"/>
              </w:rPr>
            </w:pPr>
            <w:r>
              <w:rPr>
                <w:rFonts w:hint="eastAsia"/>
              </w:rPr>
              <w:t>（1）做好课题的选题、申报及论证工作；</w:t>
            </w:r>
          </w:p>
          <w:p>
            <w:pPr>
              <w:pStyle w:val="4"/>
              <w:shd w:val="clear" w:color="auto" w:fill="FFFFFF"/>
              <w:spacing w:before="0" w:beforeAutospacing="0" w:after="0" w:afterAutospacing="0" w:line="360" w:lineRule="auto"/>
              <w:rPr>
                <w:rFonts w:hint="eastAsia"/>
              </w:rPr>
            </w:pPr>
            <w:r>
              <w:rPr>
                <w:rFonts w:hint="eastAsia"/>
              </w:rPr>
              <w:t>（2）做好课题研究方案的制定工作；</w:t>
            </w:r>
          </w:p>
          <w:p>
            <w:pPr>
              <w:pStyle w:val="4"/>
              <w:shd w:val="clear" w:color="auto" w:fill="FFFFFF"/>
              <w:spacing w:before="0" w:beforeAutospacing="0" w:after="0" w:afterAutospacing="0" w:line="360" w:lineRule="auto"/>
              <w:rPr>
                <w:rFonts w:hint="eastAsia"/>
              </w:rPr>
            </w:pPr>
            <w:r>
              <w:rPr>
                <w:rFonts w:hint="eastAsia"/>
              </w:rPr>
              <w:t>（3）加强理论学习，组织课题研究人员培训，增强对本课题研究意义的认识，进一步明确研究目的和内容，掌握相关研究方法。</w:t>
            </w:r>
          </w:p>
          <w:p>
            <w:pPr>
              <w:pStyle w:val="4"/>
              <w:shd w:val="clear" w:color="auto" w:fill="FFFFFF"/>
              <w:spacing w:before="0" w:beforeAutospacing="0" w:after="0" w:afterAutospacing="0" w:line="360" w:lineRule="auto"/>
              <w:rPr>
                <w:rFonts w:hint="eastAsia"/>
              </w:rPr>
            </w:pPr>
            <w:r>
              <w:rPr>
                <w:rFonts w:hint="eastAsia"/>
              </w:rPr>
              <w:t>（4）信息资料收集整理：本课题组建立高效教学研究与实践工作档案，并对有关信息资料进行收集整理，建立起资料库，为后续工作、拓展研究打下坚实基础。</w:t>
            </w:r>
          </w:p>
          <w:p>
            <w:pPr>
              <w:pStyle w:val="4"/>
              <w:shd w:val="clear" w:color="auto" w:fill="FFFFFF"/>
              <w:spacing w:before="0" w:beforeAutospacing="0" w:after="0" w:afterAutospacing="0" w:line="360" w:lineRule="auto"/>
              <w:rPr>
                <w:rFonts w:hint="eastAsia"/>
              </w:rPr>
            </w:pPr>
            <w:r>
              <w:rPr>
                <w:rFonts w:hint="eastAsia"/>
              </w:rPr>
              <w:t> （二）理论研究和实践研究阶段（2018年1月-2018年6月）</w:t>
            </w:r>
          </w:p>
          <w:p>
            <w:pPr>
              <w:pStyle w:val="4"/>
              <w:shd w:val="clear" w:color="auto" w:fill="FFFFFF"/>
              <w:spacing w:before="0" w:beforeAutospacing="0" w:after="0" w:afterAutospacing="0" w:line="360" w:lineRule="auto"/>
              <w:rPr>
                <w:rFonts w:hint="eastAsia"/>
              </w:rPr>
            </w:pPr>
            <w:r>
              <w:rPr>
                <w:rFonts w:hint="eastAsia"/>
              </w:rPr>
              <w:t>（1）按课题研究方案组织研究，完善课题研究方案。</w:t>
            </w:r>
          </w:p>
          <w:p>
            <w:pPr>
              <w:pStyle w:val="4"/>
              <w:shd w:val="clear" w:color="auto" w:fill="FFFFFF"/>
              <w:spacing w:before="0" w:beforeAutospacing="0" w:after="0" w:afterAutospacing="0" w:line="360" w:lineRule="auto"/>
              <w:rPr>
                <w:rFonts w:hint="eastAsia"/>
              </w:rPr>
            </w:pPr>
            <w:r>
              <w:rPr>
                <w:rFonts w:hint="eastAsia"/>
              </w:rPr>
              <w:t>（2）每月进行一次专题研讨，探讨在实践中取得的成效和存在的问题。</w:t>
            </w:r>
          </w:p>
          <w:p>
            <w:pPr>
              <w:pStyle w:val="4"/>
              <w:shd w:val="clear" w:color="auto" w:fill="FFFFFF"/>
              <w:spacing w:before="0" w:beforeAutospacing="0" w:after="0" w:afterAutospacing="0" w:line="360" w:lineRule="auto"/>
              <w:rPr>
                <w:rFonts w:hint="eastAsia"/>
              </w:rPr>
            </w:pPr>
            <w:r>
              <w:rPr>
                <w:rFonts w:hint="eastAsia"/>
              </w:rPr>
              <w:t>（3）收集整理课题研究的数据资料，并进行统计分析。 </w:t>
            </w:r>
          </w:p>
          <w:p>
            <w:pPr>
              <w:pStyle w:val="4"/>
              <w:shd w:val="clear" w:color="auto" w:fill="FFFFFF"/>
              <w:spacing w:before="0" w:beforeAutospacing="0" w:after="0" w:afterAutospacing="0" w:line="360" w:lineRule="auto"/>
              <w:rPr>
                <w:rFonts w:hint="eastAsia"/>
              </w:rPr>
            </w:pPr>
            <w:r>
              <w:rPr>
                <w:rFonts w:hint="eastAsia"/>
              </w:rPr>
              <w:t>第三阶段：研究总结阶段（2018年7月-2018年8月）</w:t>
            </w:r>
          </w:p>
          <w:p>
            <w:pPr>
              <w:pStyle w:val="4"/>
              <w:shd w:val="clear" w:color="auto" w:fill="FFFFFF"/>
              <w:spacing w:before="0" w:beforeAutospacing="0" w:after="0" w:afterAutospacing="0" w:line="360" w:lineRule="auto"/>
              <w:rPr>
                <w:rFonts w:hint="eastAsia"/>
              </w:rPr>
            </w:pPr>
            <w:r>
              <w:rPr>
                <w:rFonts w:hint="eastAsia"/>
              </w:rPr>
              <w:t>（1）撰写课题研究报告，做好课题结题工作。</w:t>
            </w:r>
          </w:p>
          <w:p>
            <w:pPr>
              <w:pStyle w:val="4"/>
              <w:shd w:val="clear" w:color="auto" w:fill="FFFFFF"/>
              <w:spacing w:before="0" w:beforeAutospacing="0" w:after="0" w:afterAutospacing="0" w:line="360" w:lineRule="auto"/>
              <w:rPr>
                <w:rFonts w:hint="eastAsia"/>
              </w:rPr>
            </w:pPr>
            <w:r>
              <w:rPr>
                <w:rFonts w:hint="eastAsia"/>
              </w:rPr>
              <w:t>（2）充实和完善研究成果，并逐步总结，适时推广成功的经验。</w:t>
            </w:r>
          </w:p>
          <w:p>
            <w:pPr>
              <w:spacing w:line="640" w:lineRule="exact"/>
              <w:jc w:val="center"/>
              <w:rPr>
                <w:rFonts w:hint="eastAsia"/>
                <w:sz w:val="24"/>
              </w:rPr>
            </w:pPr>
          </w:p>
          <w:p>
            <w:pPr>
              <w:spacing w:line="640" w:lineRule="exact"/>
              <w:jc w:val="center"/>
              <w:rPr>
                <w:rFonts w:hint="eastAsia"/>
                <w:sz w:val="24"/>
              </w:rPr>
            </w:pPr>
          </w:p>
          <w:p>
            <w:pPr>
              <w:spacing w:line="640" w:lineRule="exact"/>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2" w:hRule="atLeast"/>
          <w:jc w:val="center"/>
        </w:trPr>
        <w:tc>
          <w:tcPr>
            <w:tcW w:w="1238" w:type="dxa"/>
            <w:noWrap w:val="0"/>
            <w:vAlign w:val="center"/>
          </w:tcPr>
          <w:p>
            <w:pPr>
              <w:spacing w:line="480" w:lineRule="exact"/>
              <w:jc w:val="center"/>
              <w:rPr>
                <w:rFonts w:hint="eastAsia"/>
                <w:sz w:val="24"/>
              </w:rPr>
            </w:pPr>
            <w:r>
              <w:rPr>
                <w:rFonts w:hint="eastAsia"/>
                <w:sz w:val="24"/>
              </w:rPr>
              <w:t>研</w:t>
            </w:r>
          </w:p>
          <w:p>
            <w:pPr>
              <w:spacing w:line="480" w:lineRule="exact"/>
              <w:jc w:val="center"/>
              <w:rPr>
                <w:rFonts w:hint="eastAsia"/>
                <w:sz w:val="24"/>
              </w:rPr>
            </w:pPr>
            <w:r>
              <w:rPr>
                <w:rFonts w:hint="eastAsia"/>
                <w:sz w:val="24"/>
              </w:rPr>
              <w:t>究</w:t>
            </w:r>
          </w:p>
          <w:p>
            <w:pPr>
              <w:spacing w:line="480" w:lineRule="exact"/>
              <w:jc w:val="center"/>
              <w:rPr>
                <w:rFonts w:hint="eastAsia"/>
                <w:sz w:val="24"/>
              </w:rPr>
            </w:pPr>
            <w:r>
              <w:rPr>
                <w:rFonts w:hint="eastAsia"/>
                <w:sz w:val="24"/>
              </w:rPr>
              <w:t>成</w:t>
            </w:r>
          </w:p>
          <w:p>
            <w:pPr>
              <w:spacing w:line="480" w:lineRule="exact"/>
              <w:jc w:val="center"/>
              <w:rPr>
                <w:rFonts w:hint="eastAsia"/>
                <w:sz w:val="24"/>
              </w:rPr>
            </w:pPr>
            <w:r>
              <w:rPr>
                <w:rFonts w:hint="eastAsia"/>
                <w:sz w:val="24"/>
              </w:rPr>
              <w:t>果</w:t>
            </w:r>
          </w:p>
          <w:p>
            <w:pPr>
              <w:spacing w:line="480" w:lineRule="exact"/>
              <w:jc w:val="center"/>
              <w:rPr>
                <w:rFonts w:hint="eastAsia"/>
                <w:sz w:val="24"/>
              </w:rPr>
            </w:pPr>
            <w:r>
              <w:rPr>
                <w:rFonts w:hint="eastAsia"/>
                <w:sz w:val="24"/>
              </w:rPr>
              <w:t>简</w:t>
            </w:r>
          </w:p>
          <w:p>
            <w:pPr>
              <w:spacing w:line="480" w:lineRule="exact"/>
              <w:jc w:val="center"/>
              <w:rPr>
                <w:rFonts w:hint="eastAsia"/>
                <w:sz w:val="24"/>
              </w:rPr>
            </w:pPr>
            <w:r>
              <w:rPr>
                <w:rFonts w:hint="eastAsia"/>
                <w:sz w:val="24"/>
              </w:rPr>
              <w:t>述</w:t>
            </w:r>
          </w:p>
          <w:p>
            <w:pPr>
              <w:spacing w:line="480" w:lineRule="exact"/>
              <w:jc w:val="center"/>
              <w:rPr>
                <w:rFonts w:hint="eastAsia"/>
                <w:sz w:val="24"/>
              </w:rPr>
            </w:pPr>
            <w:r>
              <w:rPr>
                <w:rFonts w:hint="eastAsia"/>
                <w:sz w:val="24"/>
              </w:rPr>
              <w:t>及</w:t>
            </w:r>
          </w:p>
          <w:p>
            <w:pPr>
              <w:spacing w:line="480" w:lineRule="exact"/>
              <w:jc w:val="center"/>
              <w:rPr>
                <w:rFonts w:hint="eastAsia"/>
                <w:sz w:val="24"/>
              </w:rPr>
            </w:pPr>
            <w:r>
              <w:rPr>
                <w:rFonts w:hint="eastAsia"/>
                <w:sz w:val="24"/>
              </w:rPr>
              <w:t>自</w:t>
            </w:r>
          </w:p>
          <w:p>
            <w:pPr>
              <w:spacing w:line="480" w:lineRule="exact"/>
              <w:jc w:val="center"/>
              <w:rPr>
                <w:rFonts w:hint="eastAsia"/>
                <w:sz w:val="24"/>
              </w:rPr>
            </w:pPr>
            <w:r>
              <w:rPr>
                <w:rFonts w:hint="eastAsia"/>
                <w:sz w:val="24"/>
              </w:rPr>
              <w:t>我</w:t>
            </w:r>
          </w:p>
          <w:p>
            <w:pPr>
              <w:spacing w:line="480" w:lineRule="exact"/>
              <w:jc w:val="center"/>
              <w:rPr>
                <w:rFonts w:hint="eastAsia"/>
                <w:sz w:val="24"/>
              </w:rPr>
            </w:pPr>
            <w:r>
              <w:rPr>
                <w:rFonts w:hint="eastAsia"/>
                <w:sz w:val="24"/>
              </w:rPr>
              <w:t>评</w:t>
            </w:r>
          </w:p>
          <w:p>
            <w:pPr>
              <w:spacing w:line="480" w:lineRule="exact"/>
              <w:jc w:val="center"/>
              <w:rPr>
                <w:rFonts w:hint="eastAsia"/>
                <w:sz w:val="24"/>
              </w:rPr>
            </w:pPr>
            <w:r>
              <w:rPr>
                <w:rFonts w:hint="eastAsia"/>
                <w:sz w:val="24"/>
              </w:rPr>
              <w:t>价</w:t>
            </w:r>
          </w:p>
          <w:p>
            <w:pPr>
              <w:spacing w:line="480" w:lineRule="exact"/>
              <w:jc w:val="center"/>
              <w:rPr>
                <w:rFonts w:hint="eastAsia"/>
                <w:sz w:val="24"/>
              </w:rPr>
            </w:pPr>
          </w:p>
        </w:tc>
        <w:tc>
          <w:tcPr>
            <w:tcW w:w="8391" w:type="dxa"/>
            <w:gridSpan w:val="6"/>
            <w:noWrap w:val="0"/>
            <w:vAlign w:val="top"/>
          </w:tcPr>
          <w:p>
            <w:pPr>
              <w:adjustRightInd w:val="0"/>
              <w:snapToGrid w:val="0"/>
              <w:jc w:val="left"/>
              <w:rPr>
                <w:rFonts w:hint="eastAsia" w:ascii="宋体" w:hAnsi="宋体"/>
                <w:sz w:val="24"/>
              </w:rPr>
            </w:pPr>
            <w:r>
              <w:rPr>
                <w:rFonts w:hint="eastAsia" w:ascii="宋体" w:hAnsi="宋体"/>
                <w:sz w:val="24"/>
              </w:rPr>
              <w:t>（一）从理论上对学习策略进行深入的探讨。</w:t>
            </w:r>
          </w:p>
          <w:p>
            <w:pPr>
              <w:adjustRightInd w:val="0"/>
              <w:snapToGrid w:val="0"/>
              <w:jc w:val="left"/>
              <w:rPr>
                <w:rFonts w:hint="eastAsia" w:ascii="宋体" w:hAnsi="宋体"/>
                <w:sz w:val="24"/>
              </w:rPr>
            </w:pPr>
            <w:r>
              <w:rPr>
                <w:rFonts w:hint="eastAsia" w:ascii="宋体" w:hAnsi="宋体"/>
                <w:sz w:val="24"/>
              </w:rPr>
              <w:t>1、学习策略的类别2.学习策略的涵义</w:t>
            </w:r>
          </w:p>
          <w:p>
            <w:pPr>
              <w:adjustRightInd w:val="0"/>
              <w:snapToGrid w:val="0"/>
              <w:jc w:val="left"/>
              <w:rPr>
                <w:rFonts w:hint="eastAsia" w:ascii="宋体" w:hAnsi="宋体"/>
                <w:sz w:val="24"/>
              </w:rPr>
            </w:pPr>
            <w:r>
              <w:rPr>
                <w:rFonts w:hint="eastAsia" w:ascii="宋体" w:hAnsi="宋体"/>
                <w:sz w:val="24"/>
              </w:rPr>
              <w:t>3、学习策略的结构4、学习策略与认知策略、元认知关系</w:t>
            </w:r>
          </w:p>
          <w:p>
            <w:pPr>
              <w:pStyle w:val="4"/>
              <w:shd w:val="clear" w:color="auto" w:fill="FFFFFF"/>
              <w:spacing w:before="0" w:beforeAutospacing="0" w:after="0" w:afterAutospacing="0"/>
              <w:rPr>
                <w:rFonts w:hint="eastAsia"/>
              </w:rPr>
            </w:pPr>
            <w:r>
              <w:rPr>
                <w:rFonts w:hint="eastAsia"/>
              </w:rPr>
              <w:t>（二）从实践中对政治学科学习策略以及学科思维进行深入研究。</w:t>
            </w:r>
          </w:p>
          <w:p>
            <w:pPr>
              <w:pStyle w:val="4"/>
              <w:shd w:val="clear" w:color="auto" w:fill="FFFFFF"/>
              <w:adjustRightInd w:val="0"/>
              <w:snapToGrid w:val="0"/>
              <w:spacing w:before="0" w:beforeAutospacing="0" w:after="0" w:afterAutospacing="0"/>
              <w:ind w:firstLine="480" w:firstLineChars="200"/>
              <w:rPr>
                <w:rFonts w:hint="eastAsia"/>
              </w:rPr>
            </w:pPr>
            <w:r>
              <w:t>针对目前高中学生思政课学习策略的现状，结合高中政治新课程的实施，总结带有政治课特点的学生学习策略体系</w:t>
            </w:r>
            <w:r>
              <w:rPr>
                <w:rFonts w:hint="eastAsia"/>
              </w:rPr>
              <w:t>包括：政治元认知策略，是指学生对政治学习活动的有效监视与控制，包括计划策略、监控策略、调节策略和评价策略。政治情感策略，是指学生对政治学习表现出动机、态度、兴趣等非智力因素及心态调整。政治认知策略，是指学生对政治知识进行获取、加工的方式和技术。认知策略可以分为复述策略、精加工策略、组织策略。知识运用策略是指学生对所学的政治知识通过分析、判断、归纳与演绎等方法，解决现实问题的学习策略。</w:t>
            </w:r>
          </w:p>
          <w:p>
            <w:pPr>
              <w:ind w:firstLine="480" w:firstLineChars="200"/>
              <w:rPr>
                <w:rFonts w:hint="eastAsia" w:ascii="宋体" w:hAnsi="宋体" w:cs="宋体"/>
                <w:color w:val="000000"/>
                <w:kern w:val="0"/>
                <w:sz w:val="24"/>
              </w:rPr>
            </w:pPr>
            <w:r>
              <w:rPr>
                <w:rFonts w:hint="eastAsia" w:ascii="宋体" w:hAnsi="宋体" w:cs="宋体"/>
                <w:color w:val="000000"/>
                <w:kern w:val="0"/>
                <w:sz w:val="24"/>
              </w:rPr>
              <w:t>课题组还注重对学生的高阶思维进行训练与培养：第一：</w:t>
            </w:r>
            <w:r>
              <w:rPr>
                <w:rFonts w:ascii="宋体" w:hAnsi="宋体" w:cs="宋体"/>
                <w:color w:val="000000"/>
                <w:kern w:val="0"/>
                <w:sz w:val="24"/>
              </w:rPr>
              <w:t> </w:t>
            </w:r>
            <w:r>
              <w:rPr>
                <w:rFonts w:hint="eastAsia" w:ascii="宋体" w:hAnsi="宋体" w:cs="宋体"/>
                <w:color w:val="000000"/>
                <w:kern w:val="0"/>
                <w:sz w:val="24"/>
              </w:rPr>
              <w:t>构建思维场。所谓思维场是指课堂教学以解决问题为主线，在不断解决不同问题的过程中拉大思维的长度，让学生积极思考，主动探求，培养学科思想。</w:t>
            </w:r>
            <w:r>
              <w:rPr>
                <w:rFonts w:hint="eastAsia" w:ascii="宋体" w:hAnsi="宋体" w:cs="宋体"/>
                <w:color w:val="000000"/>
                <w:kern w:val="0"/>
                <w:sz w:val="24"/>
                <w:shd w:val="clear" w:color="auto" w:fill="FFFFFF"/>
              </w:rPr>
              <w:t>第二：</w:t>
            </w:r>
            <w:r>
              <w:rPr>
                <w:rFonts w:ascii="宋体" w:hAnsi="宋体" w:cs="Arial"/>
                <w:color w:val="000000"/>
                <w:kern w:val="0"/>
                <w:sz w:val="24"/>
              </w:rPr>
              <w:t> </w:t>
            </w:r>
            <w:r>
              <w:rPr>
                <w:rFonts w:hint="eastAsia" w:ascii="宋体" w:hAnsi="宋体" w:cs="宋体"/>
                <w:color w:val="000000"/>
                <w:kern w:val="0"/>
                <w:sz w:val="24"/>
              </w:rPr>
              <w:t>运用信息技术促进学习者高阶思维能力的发展。</w:t>
            </w:r>
            <w:r>
              <w:rPr>
                <w:rFonts w:ascii="宋体" w:hAnsi="宋体" w:cs="宋体"/>
                <w:color w:val="000000"/>
                <w:kern w:val="0"/>
                <w:sz w:val="24"/>
                <w:shd w:val="clear" w:color="auto" w:fill="FFFFFF"/>
              </w:rPr>
              <w:t> </w:t>
            </w:r>
            <w:r>
              <w:rPr>
                <w:rFonts w:ascii="宋体" w:hAnsi="宋体" w:cs="宋体"/>
                <w:color w:val="000000"/>
                <w:kern w:val="0"/>
                <w:sz w:val="24"/>
              </w:rPr>
              <w:t> </w:t>
            </w:r>
            <w:r>
              <w:rPr>
                <w:rFonts w:ascii="宋体" w:hAnsi="宋体" w:cs="宋体"/>
                <w:color w:val="000000"/>
                <w:kern w:val="0"/>
                <w:sz w:val="24"/>
                <w:shd w:val="clear" w:color="auto" w:fill="FFFFFF"/>
              </w:rPr>
              <w:t>第三：</w:t>
            </w:r>
            <w:r>
              <w:rPr>
                <w:rFonts w:ascii="宋体" w:hAnsi="宋体" w:cs="Arial"/>
                <w:color w:val="000000"/>
                <w:kern w:val="0"/>
                <w:sz w:val="24"/>
              </w:rPr>
              <w:t> </w:t>
            </w:r>
            <w:r>
              <w:rPr>
                <w:rFonts w:hint="eastAsia" w:ascii="宋体" w:hAnsi="宋体" w:cs="宋体"/>
                <w:color w:val="000000"/>
                <w:kern w:val="0"/>
                <w:sz w:val="24"/>
              </w:rPr>
              <w:t>创设促进学习者高阶思维能力的学习环境。比如，开展每周一次的小组研究性学习活动，</w:t>
            </w:r>
            <w:r>
              <w:rPr>
                <w:rFonts w:hint="eastAsia" w:ascii="宋体" w:hAnsi="宋体" w:cs="宋体"/>
                <w:color w:val="000000"/>
                <w:kern w:val="0"/>
                <w:sz w:val="24"/>
                <w:shd w:val="clear" w:color="auto" w:fill="FFFFFF"/>
              </w:rPr>
              <w:t>学生主导、自主、主动、探究、互动</w:t>
            </w:r>
            <w:r>
              <w:rPr>
                <w:rFonts w:hint="eastAsia" w:ascii="宋体" w:hAnsi="宋体" w:cs="宋体"/>
                <w:color w:val="000000"/>
                <w:kern w:val="0"/>
                <w:sz w:val="24"/>
              </w:rPr>
              <w:t>。</w:t>
            </w:r>
            <w:r>
              <w:rPr>
                <w:rFonts w:ascii="宋体" w:hAnsi="宋体" w:cs="宋体"/>
                <w:color w:val="000000"/>
                <w:kern w:val="0"/>
                <w:sz w:val="24"/>
              </w:rPr>
              <w:t> </w:t>
            </w:r>
            <w:r>
              <w:rPr>
                <w:rFonts w:ascii="宋体" w:hAnsi="宋体" w:cs="宋体"/>
                <w:color w:val="000000"/>
                <w:kern w:val="0"/>
                <w:sz w:val="24"/>
                <w:shd w:val="clear" w:color="auto" w:fill="FFFFFF"/>
              </w:rPr>
              <w:t>第四：</w:t>
            </w:r>
            <w:r>
              <w:rPr>
                <w:rFonts w:ascii="宋体" w:hAnsi="宋体" w:cs="Arial"/>
                <w:color w:val="000000"/>
                <w:kern w:val="0"/>
                <w:sz w:val="24"/>
              </w:rPr>
              <w:t> </w:t>
            </w:r>
            <w:r>
              <w:rPr>
                <w:rFonts w:hint="eastAsia" w:ascii="宋体" w:hAnsi="宋体" w:cs="宋体"/>
                <w:color w:val="000000"/>
                <w:kern w:val="0"/>
                <w:sz w:val="24"/>
              </w:rPr>
              <w:t>知识建构是学习者发展高阶思维的有效途径。</w:t>
            </w:r>
          </w:p>
          <w:p>
            <w:pPr>
              <w:pStyle w:val="4"/>
              <w:shd w:val="clear" w:color="auto" w:fill="FFFFFF"/>
              <w:spacing w:before="0" w:beforeAutospacing="0" w:after="0" w:afterAutospacing="0"/>
              <w:ind w:firstLine="480" w:firstLineChars="200"/>
            </w:pPr>
            <w:r>
              <w:rPr>
                <w:rFonts w:hint="eastAsia"/>
                <w:color w:val="000000"/>
              </w:rPr>
              <w:t>总之，该课题研究</w:t>
            </w:r>
            <w:r>
              <w:t>对学生进行学习需要、学习兴趣、学习态度、学习习惯的教育，使学生乐于学习、愿意学习、主动学习；通过向学生传授“学习”方面的知识和技能（如学习过程、学习方法、学习对象、学习条件等），使学生学会学习、善于学习、独立学习；通过理论与学科教学的有机结合，增强学习活力，发展学习能力，提高学习效率，保证教学质量。通过提高学生的有效学习策略，使学生发挥自主性，能动性进行主动学习，对他们进行有效学习策略的</w:t>
            </w:r>
            <w:r>
              <w:rPr>
                <w:rFonts w:hint="eastAsia"/>
              </w:rPr>
              <w:t>指导</w:t>
            </w:r>
            <w:r>
              <w:t>可以在一定程度上为提高学习质量发挥作用。同时</w:t>
            </w:r>
            <w:r>
              <w:rPr>
                <w:rFonts w:hint="eastAsia"/>
              </w:rPr>
              <w:t>，</w:t>
            </w:r>
            <w:r>
              <w:t>教师带着问题进行教育教学工作，将丰富的教学经验进行提炼升华，同时促动</w:t>
            </w:r>
            <w:r>
              <w:rPr>
                <w:rFonts w:hint="eastAsia"/>
              </w:rPr>
              <w:t>本人</w:t>
            </w:r>
            <w:r>
              <w:t>在工作中加深理论学习，提高业务素质，将理论和实践结合，更有效的提高</w:t>
            </w:r>
            <w:r>
              <w:rPr>
                <w:rFonts w:hint="eastAsia"/>
              </w:rPr>
              <w:t>学科</w:t>
            </w:r>
            <w:r>
              <w:t>教学质量。</w:t>
            </w:r>
          </w:p>
          <w:p>
            <w:pPr>
              <w:pStyle w:val="4"/>
              <w:shd w:val="clear" w:color="auto" w:fill="FFFFFF"/>
              <w:spacing w:before="0" w:beforeAutospacing="0" w:after="0" w:afterAutospacing="0"/>
              <w:ind w:firstLine="480" w:firstLineChars="200"/>
              <w:rPr>
                <w:rFonts w:hint="eastAsia"/>
              </w:rPr>
            </w:pPr>
            <w:r>
              <w:t>我们将进一步加强学习策略理论学习，坚持“实践—反思—调整—再实践—再反思”的原则</w:t>
            </w:r>
            <w:r>
              <w:rPr>
                <w:rFonts w:hint="eastAsia"/>
              </w:rPr>
              <w:t>，</w:t>
            </w:r>
            <w:r>
              <w:t>将实践转化为理性的思考，丰富研究的内涵</w:t>
            </w:r>
            <w:r>
              <w:rPr>
                <w:rFonts w:hint="eastAsia"/>
              </w:rPr>
              <w:t>并</w:t>
            </w:r>
            <w:r>
              <w:t>推广研究成果的应用效应。</w:t>
            </w:r>
          </w:p>
        </w:tc>
      </w:tr>
    </w:tbl>
    <w:p>
      <w:pPr>
        <w:spacing w:line="240" w:lineRule="exact"/>
        <w:rPr>
          <w:rFonts w:hint="eastAsia" w:eastAsia="仿宋_GB2312"/>
          <w:sz w:val="18"/>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60"/>
        <w:gridCol w:w="8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5" w:hRule="atLeast"/>
          <w:jc w:val="center"/>
        </w:trPr>
        <w:tc>
          <w:tcPr>
            <w:tcW w:w="1201" w:type="dxa"/>
            <w:noWrap w:val="0"/>
            <w:vAlign w:val="top"/>
          </w:tcPr>
          <w:p>
            <w:pPr>
              <w:spacing w:line="520" w:lineRule="exact"/>
              <w:jc w:val="center"/>
              <w:rPr>
                <w:rFonts w:hint="eastAsia"/>
                <w:sz w:val="24"/>
              </w:rPr>
            </w:pPr>
          </w:p>
          <w:p>
            <w:pPr>
              <w:spacing w:line="520" w:lineRule="exact"/>
              <w:jc w:val="center"/>
              <w:rPr>
                <w:rFonts w:hint="eastAsia"/>
                <w:sz w:val="24"/>
              </w:rPr>
            </w:pPr>
            <w:r>
              <w:rPr>
                <w:rFonts w:hint="eastAsia"/>
                <w:sz w:val="24"/>
              </w:rPr>
              <w:t>所</w:t>
            </w:r>
          </w:p>
          <w:p>
            <w:pPr>
              <w:spacing w:line="520" w:lineRule="exact"/>
              <w:jc w:val="center"/>
              <w:rPr>
                <w:rFonts w:hint="eastAsia"/>
                <w:sz w:val="24"/>
              </w:rPr>
            </w:pPr>
            <w:r>
              <w:rPr>
                <w:rFonts w:hint="eastAsia"/>
                <w:sz w:val="24"/>
              </w:rPr>
              <w:t>在</w:t>
            </w:r>
          </w:p>
          <w:p>
            <w:pPr>
              <w:spacing w:line="520" w:lineRule="exact"/>
              <w:jc w:val="center"/>
              <w:rPr>
                <w:rFonts w:hint="eastAsia"/>
                <w:sz w:val="24"/>
              </w:rPr>
            </w:pPr>
            <w:r>
              <w:rPr>
                <w:rFonts w:hint="eastAsia"/>
                <w:sz w:val="24"/>
              </w:rPr>
              <w:t>单</w:t>
            </w:r>
          </w:p>
          <w:p>
            <w:pPr>
              <w:spacing w:line="520" w:lineRule="exact"/>
              <w:jc w:val="center"/>
              <w:rPr>
                <w:rFonts w:hint="eastAsia"/>
                <w:sz w:val="24"/>
              </w:rPr>
            </w:pPr>
            <w:r>
              <w:rPr>
                <w:rFonts w:hint="eastAsia"/>
                <w:sz w:val="24"/>
              </w:rPr>
              <w:t>位</w:t>
            </w:r>
          </w:p>
          <w:p>
            <w:pPr>
              <w:spacing w:line="520" w:lineRule="exact"/>
              <w:jc w:val="center"/>
              <w:rPr>
                <w:rFonts w:hint="eastAsia"/>
                <w:sz w:val="24"/>
              </w:rPr>
            </w:pPr>
            <w:r>
              <w:rPr>
                <w:rFonts w:hint="eastAsia"/>
                <w:sz w:val="24"/>
              </w:rPr>
              <w:t>意</w:t>
            </w:r>
          </w:p>
          <w:p>
            <w:pPr>
              <w:spacing w:line="520" w:lineRule="exact"/>
              <w:jc w:val="center"/>
              <w:rPr>
                <w:rFonts w:hint="eastAsia"/>
                <w:sz w:val="24"/>
              </w:rPr>
            </w:pPr>
            <w:r>
              <w:rPr>
                <w:rFonts w:hint="eastAsia"/>
                <w:sz w:val="24"/>
              </w:rPr>
              <w:t>见</w:t>
            </w:r>
          </w:p>
          <w:p>
            <w:pPr>
              <w:spacing w:line="520" w:lineRule="exact"/>
              <w:rPr>
                <w:rFonts w:hint="eastAsia"/>
                <w:sz w:val="24"/>
              </w:rPr>
            </w:pPr>
          </w:p>
        </w:tc>
        <w:tc>
          <w:tcPr>
            <w:tcW w:w="8385" w:type="dxa"/>
            <w:gridSpan w:val="2"/>
            <w:noWrap w:val="0"/>
            <w:vAlign w:val="top"/>
          </w:tcPr>
          <w:p>
            <w:pPr>
              <w:spacing w:line="640" w:lineRule="exact"/>
              <w:rPr>
                <w:rFonts w:hint="eastAsia" w:eastAsia="仿宋_GB2312"/>
                <w:sz w:val="24"/>
              </w:rPr>
            </w:pPr>
          </w:p>
          <w:p>
            <w:pPr>
              <w:spacing w:line="640" w:lineRule="exact"/>
              <w:rPr>
                <w:rFonts w:hint="eastAsia" w:eastAsia="仿宋_GB2312"/>
                <w:sz w:val="24"/>
              </w:rPr>
            </w:pPr>
          </w:p>
          <w:p>
            <w:pPr>
              <w:spacing w:line="640" w:lineRule="exact"/>
              <w:rPr>
                <w:rFonts w:hint="eastAsia" w:eastAsia="仿宋_GB2312"/>
                <w:sz w:val="24"/>
              </w:rPr>
            </w:pPr>
          </w:p>
          <w:p>
            <w:pPr>
              <w:spacing w:line="640" w:lineRule="exact"/>
              <w:rPr>
                <w:rFonts w:hint="eastAsia" w:eastAsia="仿宋_GB2312"/>
                <w:sz w:val="24"/>
              </w:rPr>
            </w:pPr>
          </w:p>
          <w:p>
            <w:pPr>
              <w:spacing w:line="640" w:lineRule="exact"/>
              <w:ind w:firstLine="4773" w:firstLineChars="1989"/>
              <w:rPr>
                <w:rFonts w:hint="eastAsia"/>
                <w:sz w:val="24"/>
              </w:rPr>
            </w:pPr>
            <w:r>
              <w:rPr>
                <w:rFonts w:hint="eastAsia"/>
                <w:sz w:val="24"/>
              </w:rPr>
              <w:t>年    月    日（盖章）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jc w:val="center"/>
        </w:trPr>
        <w:tc>
          <w:tcPr>
            <w:tcW w:w="1201" w:type="dxa"/>
            <w:noWrap w:val="0"/>
            <w:vAlign w:val="center"/>
          </w:tcPr>
          <w:p>
            <w:pPr>
              <w:spacing w:line="520" w:lineRule="exact"/>
              <w:jc w:val="center"/>
              <w:rPr>
                <w:rFonts w:hint="eastAsia"/>
                <w:sz w:val="24"/>
              </w:rPr>
            </w:pPr>
            <w:r>
              <w:rPr>
                <w:rFonts w:hint="eastAsia"/>
                <w:sz w:val="24"/>
              </w:rPr>
              <w:t>县（市、区）教育科学规划领导小组办公室</w:t>
            </w:r>
          </w:p>
          <w:p>
            <w:pPr>
              <w:spacing w:line="520" w:lineRule="exact"/>
              <w:jc w:val="center"/>
              <w:rPr>
                <w:rFonts w:hint="eastAsia"/>
                <w:sz w:val="24"/>
              </w:rPr>
            </w:pPr>
            <w:r>
              <w:rPr>
                <w:rFonts w:hint="eastAsia"/>
                <w:sz w:val="24"/>
              </w:rPr>
              <w:t>意见</w:t>
            </w:r>
          </w:p>
        </w:tc>
        <w:tc>
          <w:tcPr>
            <w:tcW w:w="8385" w:type="dxa"/>
            <w:gridSpan w:val="2"/>
            <w:noWrap w:val="0"/>
            <w:vAlign w:val="top"/>
          </w:tcPr>
          <w:p>
            <w:pPr>
              <w:spacing w:line="640" w:lineRule="exact"/>
              <w:rPr>
                <w:rFonts w:hint="eastAsia"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6" w:type="dxa"/>
            <w:gridSpan w:val="3"/>
            <w:noWrap w:val="0"/>
            <w:vAlign w:val="top"/>
          </w:tcPr>
          <w:p>
            <w:pPr>
              <w:spacing w:line="640" w:lineRule="exact"/>
              <w:jc w:val="left"/>
              <w:rPr>
                <w:rFonts w:hint="eastAsia"/>
                <w:sz w:val="24"/>
              </w:rPr>
            </w:pPr>
            <w:r>
              <w:rPr>
                <w:sz w:val="20"/>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113030</wp:posOffset>
                      </wp:positionV>
                      <wp:extent cx="200025" cy="198120"/>
                      <wp:effectExtent l="4445" t="4445" r="5080" b="6985"/>
                      <wp:wrapNone/>
                      <wp:docPr id="3" name="椭圆 3"/>
                      <wp:cNvGraphicFramePr/>
                      <a:graphic xmlns:a="http://schemas.openxmlformats.org/drawingml/2006/main">
                        <a:graphicData uri="http://schemas.microsoft.com/office/word/2010/wordprocessingShape">
                          <wps:wsp>
                            <wps:cNvSpPr/>
                            <wps:spPr>
                              <a:xfrm>
                                <a:off x="0" y="0"/>
                                <a:ext cx="200025" cy="198120"/>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99pt;margin-top:8.9pt;height:15.6pt;width:15.75pt;z-index:251659264;mso-width-relative:page;mso-height-relative:page;" coordsize="21600,21600" o:gfxdata="UEsDBAoAAAAAAIdO4kAAAAAAAAAAAAAAAAAEAAAAZHJzL1BLAwQUAAAACACHTuJAgRe6FNgAAAAJ&#10;AQAADwAAAGRycy9kb3ducmV2LnhtbE2PzU7DMBCE70i8g7VI3KjzQ0qTxqkQFRIceiDQuxu7SdR4&#10;HcXbtLw9ywluO9rRzHzl5uoGMdsp9B4VxIsIhMXGmx5bBV+frw8rEIE0Gj14tAq+bYBNdXtT6sL4&#10;C37YuaZWcAiGQivoiMZCytB01umw8KNF/h395DSxnFppJn3hcDfIJIqW0ukeuaHTo33pbHOqz07B&#10;tn2ul7NMKUuP2zfKTvvdexordX8XR2sQZK/0Z4bf+TwdKt508Gc0QQys8xWzEB9PjMCGJMkzEAcF&#10;j3kEsirlf4LqB1BLAwQUAAAACACHTuJApYxWAeQBAADTAwAADgAAAGRycy9lMm9Eb2MueG1srVPN&#10;jtMwEL4j8Q6W7zRJV4t2o6Z7oJQLgpUWHmBqO4kl/8njbdIX4Ck4cuWx4DkYu6W7CxwQIgdnbI8/&#10;f98349XNbA3bq4jau443i5oz5YSX2g0d//hh++KKM0zgJBjvVMcPCvnN+vmz1RRatfSjN1JFRiAO&#10;2yl0fEwptFWFYlQWcOGDcrTZ+2gh0TQOlYwwEbo11bKuX1aTjzJELxQirW6Om3xd8PteifS+71El&#10;ZjpO3FIZYxl3eazWK2iHCGHU4kQD/oGFBe3o0jPUBhKw+6h/g7JaRI++TwvhbeX7XgtVNJCapv5F&#10;zd0IQRUtZA6Gs034/2DFu/1tZFp2/IIzB5ZK9P3L12+fP7GL7M0UsKWUu3AbTzOkMAud+2jznySw&#10;ufh5OPup5sQELVKB6uUlZ4K2muurZln8rh4Oh4jpjfKW5aDjyhgdMCuGFvZvMdGdlP0zKy+jN1pu&#10;tTFlEofdKxPZHqi62/Jl0nTkSZpxbOr49WWhAtRkvYFErGwg2eiGct+TE/gYmETQ9yfgTGwDOB4J&#10;FIScBu2oQL52kqVDIEMddT7PFKySnBlFDyVHJTOBNn+TSZqMI2m5IMcS5CjNu5lgcrjz8kCVvA9R&#10;DyN52RTCeYc6p3hy6vLcmo/nBfThLa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EXuhTYAAAA&#10;CQEAAA8AAAAAAAAAAQAgAAAAIgAAAGRycy9kb3ducmV2LnhtbFBLAQIUABQAAAAIAIdO4kCljFYB&#10;5AEAANMDAAAOAAAAAAAAAAEAIAAAACcBAABkcnMvZTJvRG9jLnhtbFBLBQYAAAAABgAGAFkBAAB9&#10;BQAAAAA=&#10;">
                      <v:path/>
                      <v:fill focussize="0,0"/>
                      <v:stroke/>
                      <v:imagedata o:title=""/>
                      <o:lock v:ext="edit" grouping="f" rotation="f" text="f" aspectratio="f"/>
                      <v:textbox>
                        <w:txbxContent>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4457700</wp:posOffset>
                      </wp:positionH>
                      <wp:positionV relativeFrom="paragraph">
                        <wp:posOffset>113030</wp:posOffset>
                      </wp:positionV>
                      <wp:extent cx="200025" cy="198120"/>
                      <wp:effectExtent l="4445" t="4445" r="5080" b="6985"/>
                      <wp:wrapNone/>
                      <wp:docPr id="5" name="椭圆 5"/>
                      <wp:cNvGraphicFramePr/>
                      <a:graphic xmlns:a="http://schemas.openxmlformats.org/drawingml/2006/main">
                        <a:graphicData uri="http://schemas.microsoft.com/office/word/2010/wordprocessingShape">
                          <wps:wsp>
                            <wps:cNvSpPr/>
                            <wps:spPr>
                              <a:xfrm>
                                <a:off x="0" y="0"/>
                                <a:ext cx="200025" cy="198120"/>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351pt;margin-top:8.9pt;height:15.6pt;width:15.75pt;z-index:251661312;mso-width-relative:page;mso-height-relative:page;" coordsize="21600,21600" o:gfxdata="UEsDBAoAAAAAAIdO4kAAAAAAAAAAAAAAAAAEAAAAZHJzL1BLAwQUAAAACACHTuJAt8Ihr9gAAAAJ&#10;AQAADwAAAGRycy9kb3ducmV2LnhtbE2PwU7DMBBE70j8g7VI3KidhjQlxKkQFRIcOBDo3Y3dJGq8&#10;juJtWv6e5QTH1Yxm3ys3Fz+I2U2xD6ghWSgQDptge2w1fH2+3K1BRDJozRDQafh2ETbV9VVpChvO&#10;+OHmmlrBIxgLo6EjGgspY9M5b+IijA45O4TJG+JzaqWdzJnH/SCXSq2kNz3yh86M7rlzzbE+eQ3b&#10;9qlezTKlLD1sXyk77t7f0kTr25tEPYIgd6G/MvziMzpUzLQPJ7RRDBpytWQX4iBnBS7kaZqB2Gu4&#10;f1Agq1L+N6h+AFBLAwQUAAAACACHTuJAEcDYQOIBAADTAwAADgAAAGRycy9lMm9Eb2MueG1srVPN&#10;jtMwEL4j8Q6W7zRJpaLdqOkeKOWCYKWFB5jaTmLJf/J4m/QFeAqOXHkseA7GbunuAgeEyMEZ2+PP&#10;3/fNeH0zW8MOKqL2ruPNouZMOeGldkPHP37YvbjiDBM4CcY71fGjQn6zef5sPYVWLf3ojVSREYjD&#10;dgodH1MKbVWhGJUFXPigHG32PlpINI1DJSNMhG5Ntazrl9XkowzRC4VIq9vTJt8U/L5XIr3ve1SJ&#10;mY4Tt1TGWMZ9HqvNGtohQhi1ONOAf2BhQTu69AK1hQTsPurfoKwW0aPv00J4W/m+10IVDaSmqX9R&#10;czdCUEULmYPhYhP+P1jx7nAbmZYdX3HmwFKJvn/5+u3zJ7bK3kwBW0q5C7fxPEMKs9C5jzb/SQKb&#10;i5/Hi59qTkzQIhWoXhKuoK3m+qpZFr+rh8MhYnqjvGU56LgyRgfMiqGFw1tMdCdl/8zKy+iNljtt&#10;TJnEYf/KRHYAqu6ufJk0HXmSZhybOn69KlSAmqw3kIiVDSQb3VDue3ICHwOTCPr+BJyJbQHHE4GC&#10;kNOgHRXI106ydAxkqKPO55mCVZIzo+ih5KhkJtDmbzJJk3EkLRfkVIIcpXk/E0wO914eqZL3Ieph&#10;JC+bQjjvUOcUT85dnlvz8byAPrzF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wiGv2AAAAAkB&#10;AAAPAAAAAAAAAAEAIAAAACIAAABkcnMvZG93bnJldi54bWxQSwECFAAUAAAACACHTuJAEcDYQOIB&#10;AADTAwAADgAAAAAAAAABACAAAAAnAQAAZHJzL2Uyb0RvYy54bWxQSwUGAAAAAAYABgBZAQAAewUA&#10;AAAA&#10;">
                      <v:path/>
                      <v:fill focussize="0,0"/>
                      <v:stroke/>
                      <v:imagedata o:title=""/>
                      <o:lock v:ext="edit" grouping="f" rotation="f" text="f" aspectratio="f"/>
                      <v:textbox>
                        <w:txbxContent>
                          <w:p/>
                        </w:txbxContent>
                      </v:textbox>
                    </v:shape>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2400300</wp:posOffset>
                      </wp:positionH>
                      <wp:positionV relativeFrom="paragraph">
                        <wp:posOffset>113030</wp:posOffset>
                      </wp:positionV>
                      <wp:extent cx="200025" cy="198120"/>
                      <wp:effectExtent l="4445" t="4445" r="5080" b="6985"/>
                      <wp:wrapNone/>
                      <wp:docPr id="4" name="椭圆 4"/>
                      <wp:cNvGraphicFramePr/>
                      <a:graphic xmlns:a="http://schemas.openxmlformats.org/drawingml/2006/main">
                        <a:graphicData uri="http://schemas.microsoft.com/office/word/2010/wordprocessingShape">
                          <wps:wsp>
                            <wps:cNvSpPr/>
                            <wps:spPr>
                              <a:xfrm>
                                <a:off x="0" y="0"/>
                                <a:ext cx="200025" cy="198120"/>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189pt;margin-top:8.9pt;height:15.6pt;width:15.75pt;z-index:251662336;mso-width-relative:page;mso-height-relative:page;" coordsize="21600,21600" o:gfxdata="UEsDBAoAAAAAAIdO4kAAAAAAAAAAAAAAAAAEAAAAZHJzL1BLAwQUAAAACACHTuJAAnZvGtgAAAAJ&#10;AQAADwAAAGRycy9kb3ducmV2LnhtbE2PzU7DMBCE70i8g7WVuFE7hPQnjVMhKiQ49ECAuxu7SdR4&#10;HcXbtLw9ywluO5rR7HzF9up7MbkxdgE1JHMFwmEdbIeNhs+Pl/sViEgGrekDOg3fLsK2vL0pTG7D&#10;Bd/dVFEjuARjbjS0REMuZaxb502ch8Ehe8cwekMsx0ba0Vy43PfyQamF9KZD/tCawT23rj5VZ69h&#10;1zxVi0mmlKXH3Stlp6/9W5pofTdL1AYEuSv9heF3Pk+HkjcdwhltFL2GdLliFmJjyQgceFTrDMSB&#10;j7UCWRbyP0H5A1BLAwQUAAAACACHTuJAGCC16eQBAADTAwAADgAAAGRycy9lMm9Eb2MueG1srVPN&#10;jtMwEL4j8Q6W7zRJtYt2o6Z7oJQLgpUWHmBqO4kl/8njbdIX4Ck4cuWx4DkYu6W7CxwQIgdnbI8/&#10;f98349XNbA3bq4jau443i5oz5YSX2g0d//hh++KKM0zgJBjvVMcPCvnN+vmz1RRatfSjN1JFRiAO&#10;2yl0fEwptFWFYlQWcOGDcrTZ+2gh0TQOlYwwEbo11bKuX1aTjzJELxQirW6Om3xd8PteifS+71El&#10;ZjpO3FIZYxl3eazWK2iHCGHU4kQD/oGFBe3o0jPUBhKw+6h/g7JaRI++TwvhbeX7XgtVNJCapv5F&#10;zd0IQRUtZA6Gs034/2DFu/1tZFp2/IIzB5ZK9P3L12+fP7GL7M0UsKWUu3AbTzOkMAud+2jznySw&#10;ufh5OPup5sQELVKB6uUlZ4K2muurZln8rh4Oh4jpjfKW5aDjyhgdMCuGFvZvMdGdlP0zKy+jN1pu&#10;tTFlEofdKxPZHqi62/Jl0nTkSZpxbOr49WWhAtRkvYFErGwg2eiGct+TE/gYmETQ9yfgTGwDOB4J&#10;FIScBu2oQL52kqVDIEMddT7PFKySnBlFDyVHJTOBNn+TSZqMI2m5IMcS5CjNu5lgcrjz8kCVvA9R&#10;DyN52RTCeYc6p3hy6vLcmo/nBfThLa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J2bxrYAAAA&#10;CQEAAA8AAAAAAAAAAQAgAAAAIgAAAGRycy9kb3ducmV2LnhtbFBLAQIUABQAAAAIAIdO4kAYILXp&#10;5AEAANMDAAAOAAAAAAAAAAEAIAAAACcBAABkcnMvZTJvRG9jLnhtbFBLBQYAAAAABgAGAFkBAAB9&#10;BQAAAAA=&#10;">
                      <v:path/>
                      <v:fill focussize="0,0"/>
                      <v:stroke/>
                      <v:imagedata o:title=""/>
                      <o:lock v:ext="edit" grouping="f" rotation="f" text="f" aspectratio="f"/>
                      <v:textbox>
                        <w:txbxContent>
                          <w:p/>
                        </w:txbxContent>
                      </v:textbox>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113030</wp:posOffset>
                      </wp:positionV>
                      <wp:extent cx="200025" cy="198120"/>
                      <wp:effectExtent l="4445" t="4445" r="5080" b="6985"/>
                      <wp:wrapNone/>
                      <wp:docPr id="6" name="椭圆 6"/>
                      <wp:cNvGraphicFramePr/>
                      <a:graphic xmlns:a="http://schemas.openxmlformats.org/drawingml/2006/main">
                        <a:graphicData uri="http://schemas.microsoft.com/office/word/2010/wordprocessingShape">
                          <wps:wsp>
                            <wps:cNvSpPr/>
                            <wps:spPr>
                              <a:xfrm>
                                <a:off x="0" y="0"/>
                                <a:ext cx="200025" cy="198120"/>
                              </a:xfrm>
                              <a:prstGeom prst="ellipse">
                                <a:avLst/>
                              </a:prstGeom>
                              <a:solidFill>
                                <a:srgbClr val="FFFFFF"/>
                              </a:solid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shape id="_x0000_s1026" o:spid="_x0000_s1026" o:spt="3" type="#_x0000_t3" style="position:absolute;left:0pt;margin-left:270pt;margin-top:8.9pt;height:15.6pt;width:15.75pt;z-index:251660288;mso-width-relative:page;mso-height-relative:page;" coordsize="21600,21600" o:gfxdata="UEsDBAoAAAAAAIdO4kAAAAAAAAAAAAAAAAAEAAAAZHJzL1BLAwQUAAAACACHTuJAUrQd6dcAAAAJ&#10;AQAADwAAAGRycy9kb3ducmV2LnhtbE2PwU7DMBBE70j8g7VI3KgdUrcQ4lSICgkOHAhwd2M3iRqv&#10;o3iblr9nOcFxNaPZ98rNOQxi9lPqIxrIFgqExya6HlsDnx/PN3cgEll0dojoDXz7BJvq8qK0hYsn&#10;fPdzTa3gEUyFNdARjYWUqel8sGkRR4+c7eMULPE5tdJN9sTjYZC3Sq1ksD3yh86O/qnzzaE+BgPb&#10;9rFezTInne+3L6QPX2+veWbM9VWmHkCQP9NfGX7xGR0qZtrFI7okBgN6qdiFOFizAhf0OtMgdgaW&#10;9wpkVcr/BtUPUEsDBBQAAAAIAIdO4kBL5h9g5AEAANMDAAAOAAAAZHJzL2Uyb0RvYy54bWytU0tu&#10;2zAQ3RfoHQjua8kGYiSC5SzqupuiDZD2AGOSkgjwBw5jyRfoKbrstsdqz9Eh7ThJ20UQVAtqSA4f&#10;33szXF1P1rC9iqi9a/l8VnOmnPBSu77lXz5v31xyhgmcBOOdavlBIb9ev361GkOjFn7wRqrICMRh&#10;M4aWDymFpqpQDMoCznxQjjY7Hy0kmsa+khFGQremWtT1shp9lCF6oRBpdXPc5OuC33VKpE9dhyox&#10;03LilsoYy7jLY7VeQdNHCIMWJxrwAhYWtKNLz1AbSMDuov4LymoRPfouzYS3le86LVTRQGrm9R9q&#10;bgcIqmghczCcbcL/Bys+7m8i07LlS84cWCrRr+8/fn77ypbZmzFgQym34SaeZkhhFjp10eY/SWBT&#10;8fNw9lNNiQlapALViwvOBG3Nry7ni+J39XA4REzvlbcsBy1XxuiAWTE0sP+Aie6k7PusvIzeaLnV&#10;xpRJ7HdvTWR7oOpuy5dJ05EnacaxseVXF4UKUJN1BhKxsoFko+vLfU9O4GNgEkHfv4AzsQ3gcCRQ&#10;EHIaNIMC+c5Jlg6BDHXU+TxTsEpyZhQ9lByVzATaPCeTNBlH0nJBjiXIUZp2E8HkcOflgSp5F6Lu&#10;B/JyXgjnHeqc4smpy3NrPp4X0Ie3u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rQd6dcAAAAJ&#10;AQAADwAAAAAAAAABACAAAAAiAAAAZHJzL2Rvd25yZXYueG1sUEsBAhQAFAAAAAgAh07iQEvmH2Dk&#10;AQAA0wMAAA4AAAAAAAAAAQAgAAAAJgEAAGRycy9lMm9Eb2MueG1sUEsFBgAAAAAGAAYAWQEAAHwF&#10;AAAAAA==&#10;">
                      <v:path/>
                      <v:fill focussize="0,0"/>
                      <v:stroke/>
                      <v:imagedata o:title=""/>
                      <o:lock v:ext="edit" grouping="f" rotation="f" text="f" aspectratio="f"/>
                      <v:textbox>
                        <w:txbxContent>
                          <w:p/>
                        </w:txbxContent>
                      </v:textbox>
                    </v:shape>
                  </w:pict>
                </mc:Fallback>
              </mc:AlternateContent>
            </w:r>
            <w:r>
              <w:rPr>
                <w:rFonts w:hint="eastAsia"/>
                <w:sz w:val="24"/>
              </w:rPr>
              <w:t xml:space="preserve">评定结果建议        优秀            良好         合格         不合格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1" w:type="dxa"/>
            <w:gridSpan w:val="2"/>
            <w:noWrap w:val="0"/>
            <w:vAlign w:val="center"/>
          </w:tcPr>
          <w:p>
            <w:pPr>
              <w:spacing w:line="520" w:lineRule="exact"/>
              <w:jc w:val="center"/>
              <w:rPr>
                <w:rFonts w:hint="eastAsia"/>
                <w:sz w:val="24"/>
              </w:rPr>
            </w:pPr>
          </w:p>
          <w:p>
            <w:pPr>
              <w:spacing w:line="520" w:lineRule="exact"/>
              <w:jc w:val="center"/>
              <w:rPr>
                <w:rFonts w:hint="eastAsia"/>
                <w:sz w:val="24"/>
              </w:rPr>
            </w:pPr>
            <w:r>
              <w:rPr>
                <w:rFonts w:hint="eastAsia"/>
                <w:sz w:val="24"/>
              </w:rPr>
              <w:t>市教育科学规划领导小组办公室审定意见</w:t>
            </w:r>
          </w:p>
          <w:p>
            <w:pPr>
              <w:spacing w:line="520" w:lineRule="exact"/>
              <w:jc w:val="center"/>
              <w:rPr>
                <w:rFonts w:hint="eastAsia"/>
                <w:sz w:val="24"/>
              </w:rPr>
            </w:pPr>
          </w:p>
        </w:tc>
        <w:tc>
          <w:tcPr>
            <w:tcW w:w="8325" w:type="dxa"/>
            <w:noWrap w:val="0"/>
            <w:vAlign w:val="top"/>
          </w:tcPr>
          <w:p>
            <w:pPr>
              <w:spacing w:line="640" w:lineRule="exact"/>
              <w:rPr>
                <w:rFonts w:hint="eastAsia"/>
                <w:sz w:val="24"/>
              </w:rPr>
            </w:pPr>
          </w:p>
          <w:p>
            <w:pPr>
              <w:spacing w:line="640" w:lineRule="exact"/>
              <w:rPr>
                <w:rFonts w:hint="eastAsia"/>
                <w:sz w:val="24"/>
              </w:rPr>
            </w:pPr>
          </w:p>
          <w:p>
            <w:pPr>
              <w:spacing w:line="640" w:lineRule="exact"/>
              <w:rPr>
                <w:rFonts w:hint="eastAsia"/>
                <w:sz w:val="24"/>
              </w:rPr>
            </w:pPr>
          </w:p>
          <w:p>
            <w:pPr>
              <w:spacing w:line="640" w:lineRule="exact"/>
              <w:rPr>
                <w:rFonts w:hint="eastAsia"/>
                <w:sz w:val="24"/>
              </w:rPr>
            </w:pPr>
          </w:p>
          <w:p>
            <w:pPr>
              <w:spacing w:line="640" w:lineRule="exact"/>
              <w:rPr>
                <w:rFonts w:hint="eastAsia"/>
                <w:sz w:val="24"/>
              </w:rPr>
            </w:pPr>
          </w:p>
          <w:p>
            <w:pPr>
              <w:spacing w:line="640" w:lineRule="exact"/>
              <w:rPr>
                <w:rFonts w:hint="eastAsia"/>
                <w:sz w:val="24"/>
              </w:rPr>
            </w:pPr>
          </w:p>
          <w:p>
            <w:pPr>
              <w:spacing w:line="640" w:lineRule="exact"/>
              <w:ind w:firstLine="4773" w:firstLineChars="1989"/>
              <w:rPr>
                <w:rFonts w:hint="eastAsia" w:eastAsia="仿宋_GB2312"/>
                <w:sz w:val="24"/>
              </w:rPr>
            </w:pPr>
            <w:r>
              <w:rPr>
                <w:rFonts w:hint="eastAsia"/>
                <w:sz w:val="24"/>
              </w:rPr>
              <w:t>年    月    日（盖章）</w:t>
            </w:r>
          </w:p>
        </w:tc>
      </w:tr>
    </w:tbl>
    <w:p>
      <w:pPr>
        <w:spacing w:line="360" w:lineRule="auto"/>
        <w:ind w:left="422" w:hanging="422" w:hangingChars="200"/>
      </w:pPr>
      <w:r>
        <w:rPr>
          <w:rFonts w:hint="eastAsia"/>
          <w:b/>
          <w:bCs/>
          <w:szCs w:val="21"/>
        </w:rPr>
        <w:t>注：本表格一式3份。可复印，也可以从网上下</w:t>
      </w:r>
      <w:r>
        <w:rPr>
          <w:rFonts w:hint="eastAsia" w:ascii="宋体" w:hAnsi="宋体"/>
          <w:b/>
          <w:bCs/>
          <w:szCs w:val="21"/>
        </w:rPr>
        <w:t>载(点击泉州市教育局·教育科研·课题研究)</w:t>
      </w:r>
    </w:p>
    <w:p>
      <w:pPr>
        <w:rPr>
          <w:rFonts w:hint="eastAsia" w:eastAsia="宋体"/>
          <w:lang w:eastAsia="zh-CN"/>
        </w:rPr>
      </w:pPr>
      <w:r>
        <w:rPr>
          <w:rFonts w:hint="eastAsia" w:eastAsia="宋体"/>
          <w:lang w:eastAsia="zh-CN"/>
        </w:rPr>
        <w:drawing>
          <wp:inline distT="0" distB="0" distL="114300" distR="114300">
            <wp:extent cx="4425950" cy="8851265"/>
            <wp:effectExtent l="0" t="0" r="12700" b="6985"/>
            <wp:docPr id="7" name="图片 7" descr="微信图片_2020092509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0925092645"/>
                    <pic:cNvPicPr>
                      <a:picLocks noChangeAspect="1"/>
                    </pic:cNvPicPr>
                  </pic:nvPicPr>
                  <pic:blipFill>
                    <a:blip r:embed="rId5"/>
                    <a:stretch>
                      <a:fillRect/>
                    </a:stretch>
                  </pic:blipFill>
                  <pic:spPr>
                    <a:xfrm>
                      <a:off x="0" y="0"/>
                      <a:ext cx="4425950" cy="8851265"/>
                    </a:xfrm>
                    <a:prstGeom prst="rect">
                      <a:avLst/>
                    </a:prstGeom>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7B3"/>
    <w:rsid w:val="002A3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7">
    <w:name w:val="page number"/>
    <w:basedOn w:val="6"/>
    <w:uiPriority w:val="0"/>
  </w:style>
  <w:style w:type="character" w:styleId="8">
    <w:name w:val="Hyperlink"/>
    <w:basedOn w:val="6"/>
    <w:unhideWhenUsed/>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2020-10-22T11:26:00Z</dcterms:created>
  <dc:creator>Administrator</dc:creator>
  <cp:lastModifiedBy>Administrator</cp:lastModifiedBy>
  <dcterms:modified xsi:type="dcterms:W3CDTF">2020-10-22T11:32:36Z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